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D2" w:rsidRPr="00201717" w:rsidRDefault="00D26ED2" w:rsidP="00201717">
      <w:pPr>
        <w:spacing w:line="360" w:lineRule="auto"/>
        <w:rPr>
          <w:rFonts w:ascii="Arial" w:hAnsi="Arial" w:cs="Arial"/>
        </w:rPr>
      </w:pPr>
    </w:p>
    <w:p w:rsidR="00D26ED2" w:rsidRPr="00201717" w:rsidRDefault="00075BD5" w:rsidP="00201717">
      <w:pPr>
        <w:spacing w:line="360" w:lineRule="auto"/>
        <w:rPr>
          <w:rFonts w:ascii="Arial" w:hAnsi="Arial" w:cs="Arial"/>
        </w:rPr>
      </w:pPr>
      <w:r w:rsidRPr="00075BD5">
        <w:rPr>
          <w:noProof/>
        </w:rPr>
        <w:pict>
          <v:group id="Group 20" o:spid="_x0000_s1027" style="position:absolute;margin-left:0;margin-top:0;width:563.8pt;height:797.95pt;z-index:251663360;mso-position-horizontal:center;mso-position-horizontal-relative:page;mso-position-vertical:center;mso-position-vertical-relative:page" coordorigin="316,406" coordsize="11608,15028" o:allowincell="f">
            <v:group id="Group 21" o:spid="_x0000_s1028" style="position:absolute;left:316;top:406;width:11608;height:15028" coordorigin="321,406" coordsize="11600,15025">
              <v:rect id="Rectangle 22" o:spid="_x0000_s1029" alt="Zig zag" style="position:absolute;left:339;top:406;width:11582;height:15025;visibility:visible;v-text-anchor:middle" fillcolor="#8c8c8c" strokecolor="white" strokeweight="1pt">
                <v:fill r:id="rId7" o:title="" color2="#bfbfbf" type="pattern"/>
                <v:shadow color="#d8d8d8" offset="3pt,3pt"/>
              </v:rect>
              <v:rect id="Rectangle 23" o:spid="_x0000_s1030" style="position:absolute;left:3446;top:406;width:8475;height:15025;visibility:visible" fillcolor="#737373" strokecolor="white" strokeweight="1pt">
                <v:shadow color="#d8d8d8" offset="3pt,3pt"/>
                <v:textbox inset="18pt,108pt,36pt">
                  <w:txbxContent>
                    <w:p w:rsidR="00D26ED2" w:rsidRPr="003C1413" w:rsidRDefault="00D26ED2">
                      <w:pPr>
                        <w:pStyle w:val="Bezmezer"/>
                        <w:rPr>
                          <w:rFonts w:ascii="Arial" w:hAnsi="Arial" w:cs="Arial"/>
                          <w:color w:val="FFFFFF"/>
                          <w:sz w:val="80"/>
                          <w:szCs w:val="80"/>
                        </w:rPr>
                      </w:pPr>
                      <w:r w:rsidRPr="003C1413">
                        <w:rPr>
                          <w:rFonts w:ascii="Arial" w:hAnsi="Arial" w:cs="Arial"/>
                          <w:color w:val="FFFFFF"/>
                          <w:sz w:val="56"/>
                          <w:szCs w:val="56"/>
                        </w:rPr>
                        <w:t>ROZPOČ</w:t>
                      </w:r>
                      <w:r w:rsidR="001A3050">
                        <w:rPr>
                          <w:rFonts w:ascii="Arial" w:hAnsi="Arial" w:cs="Arial"/>
                          <w:color w:val="FFFFFF"/>
                          <w:sz w:val="56"/>
                          <w:szCs w:val="56"/>
                        </w:rPr>
                        <w:t>E</w:t>
                      </w:r>
                      <w:r w:rsidRPr="003C1413">
                        <w:rPr>
                          <w:rFonts w:ascii="Arial" w:hAnsi="Arial" w:cs="Arial"/>
                          <w:color w:val="FFFFFF"/>
                          <w:sz w:val="56"/>
                          <w:szCs w:val="56"/>
                        </w:rPr>
                        <w:t xml:space="preserve">T NA ROK </w:t>
                      </w:r>
                      <w:r w:rsidR="0023763B">
                        <w:rPr>
                          <w:rFonts w:ascii="Arial" w:hAnsi="Arial" w:cs="Arial"/>
                          <w:color w:val="FFFFFF"/>
                          <w:sz w:val="56"/>
                          <w:szCs w:val="56"/>
                        </w:rPr>
                        <w:t>2021</w:t>
                      </w:r>
                    </w:p>
                    <w:p w:rsidR="00D26ED2" w:rsidRPr="003C1413" w:rsidRDefault="00D26ED2">
                      <w:pPr>
                        <w:pStyle w:val="Bezmezer"/>
                        <w:rPr>
                          <w:rFonts w:ascii="Arial" w:hAnsi="Arial" w:cs="Arial"/>
                          <w:color w:val="FFFFFF"/>
                          <w:sz w:val="40"/>
                          <w:szCs w:val="40"/>
                        </w:rPr>
                      </w:pPr>
                      <w:r w:rsidRPr="003C1413">
                        <w:rPr>
                          <w:rFonts w:ascii="Arial" w:hAnsi="Arial" w:cs="Arial"/>
                          <w:color w:val="FFFFFF"/>
                          <w:sz w:val="28"/>
                          <w:szCs w:val="28"/>
                        </w:rPr>
                        <w:t>MĚSTSKÁ ČÁST PRAHA-LYSOLAJE</w:t>
                      </w:r>
                    </w:p>
                    <w:p w:rsidR="00D26ED2" w:rsidRPr="003C1413" w:rsidRDefault="00D26ED2">
                      <w:pPr>
                        <w:pStyle w:val="Bezmezer"/>
                        <w:rPr>
                          <w:rFonts w:ascii="Arial" w:hAnsi="Arial" w:cs="Arial"/>
                          <w:color w:val="FFFFFF"/>
                        </w:rPr>
                      </w:pPr>
                    </w:p>
                    <w:p w:rsidR="00D26ED2" w:rsidRPr="003C1413" w:rsidRDefault="00D26ED2" w:rsidP="000B43CA">
                      <w:pPr>
                        <w:pStyle w:val="Bezmezer"/>
                        <w:jc w:val="both"/>
                        <w:rPr>
                          <w:rFonts w:ascii="Arial" w:hAnsi="Arial" w:cs="Arial"/>
                          <w:color w:val="FFFFFF"/>
                        </w:rPr>
                      </w:pPr>
                      <w:r w:rsidRPr="003C1413">
                        <w:rPr>
                          <w:rFonts w:ascii="Arial" w:hAnsi="Arial" w:cs="Arial"/>
                          <w:color w:val="FFFFFF"/>
                        </w:rPr>
                        <w:t>Příjmy rozpočtu, výdaje rozpočtu, bilance návrhu</w:t>
                      </w:r>
                      <w:r w:rsidR="00F22C66">
                        <w:rPr>
                          <w:rFonts w:ascii="Arial" w:hAnsi="Arial" w:cs="Arial"/>
                          <w:color w:val="FFFFFF"/>
                        </w:rPr>
                        <w:t xml:space="preserve"> rozpočtu, </w:t>
                      </w:r>
                      <w:r w:rsidR="00E11558">
                        <w:rPr>
                          <w:rFonts w:ascii="Arial" w:hAnsi="Arial" w:cs="Arial"/>
                          <w:color w:val="FFFFFF"/>
                        </w:rPr>
                        <w:t>střednědobý</w:t>
                      </w:r>
                      <w:r w:rsidR="00FE3BCE">
                        <w:rPr>
                          <w:rFonts w:ascii="Arial" w:hAnsi="Arial" w:cs="Arial"/>
                          <w:color w:val="FFFFFF"/>
                        </w:rPr>
                        <w:t xml:space="preserve"> výhled 202</w:t>
                      </w:r>
                      <w:r w:rsidR="0023763B">
                        <w:rPr>
                          <w:rFonts w:ascii="Arial" w:hAnsi="Arial" w:cs="Arial"/>
                          <w:color w:val="FFFFFF"/>
                        </w:rPr>
                        <w:t>2-2026</w:t>
                      </w:r>
                      <w:r w:rsidRPr="003C1413">
                        <w:rPr>
                          <w:rFonts w:ascii="Arial" w:hAnsi="Arial" w:cs="Arial"/>
                          <w:color w:val="FFFFFF"/>
                        </w:rPr>
                        <w:t>, rozpočet hospodářské činnosti</w:t>
                      </w:r>
                    </w:p>
                    <w:p w:rsidR="00D26ED2" w:rsidRPr="003C1413" w:rsidRDefault="00D26ED2">
                      <w:pPr>
                        <w:pStyle w:val="Bezmezer"/>
                        <w:rPr>
                          <w:rFonts w:ascii="Arial" w:hAnsi="Arial" w:cs="Arial"/>
                          <w:color w:val="FFFFFF"/>
                        </w:rPr>
                      </w:pPr>
                    </w:p>
                  </w:txbxContent>
                </v:textbox>
              </v:rect>
              <v:group id="Group 24" o:spid="_x0000_s1031" style="position:absolute;left:321;top:3424;width:3125;height:6069" coordorigin="654,3599" coordsize="2880,5760">
                <v:rect id="Rectangle 25" o:spid="_x0000_s1032" style="position:absolute;left:2094;top:6479;width:1440;height:1440;flip:x;visibility:visible;v-text-anchor:middle" fillcolor="#a7bfde" strokecolor="white" strokeweight="1pt">
                  <v:fill opacity="52428f"/>
                  <v:shadow color="#d8d8d8" offset="3pt,3pt"/>
                </v:rect>
                <v:rect id="Rectangle 26" o:spid="_x0000_s1033" style="position:absolute;left:2094;top:5039;width:1440;height:1440;flip:x;visibility:visible;v-text-anchor:middle" fillcolor="#a7bfde" strokecolor="white" strokeweight="1pt">
                  <v:fill opacity="32896f"/>
                  <v:shadow color="#d8d8d8" offset="3pt,3pt"/>
                </v:rect>
                <v:rect id="Rectangle 27" o:spid="_x0000_s1034" style="position:absolute;left:654;top:5039;width:1440;height:1440;flip:x;visibility:visible;v-text-anchor:middle" fillcolor="#a7bfde" strokecolor="white" strokeweight="1pt">
                  <v:fill opacity="52428f"/>
                  <v:shadow color="#d8d8d8" offset="3pt,3pt"/>
                </v:rect>
                <v:rect id="Rectangle 28" o:spid="_x0000_s1035" style="position:absolute;left:654;top:3599;width:1440;height:1440;flip:x;visibility:visible;v-text-anchor:middle" fillcolor="#a7bfde" strokecolor="white" strokeweight="1pt">
                  <v:fill opacity="32896f"/>
                  <v:shadow color="#d8d8d8" offset="3pt,3pt"/>
                </v:rect>
                <v:rect id="Rectangle 29" o:spid="_x0000_s1036" style="position:absolute;left:654;top:6479;width:1440;height:1440;flip:x;visibility:visible;v-text-anchor:middle" fillcolor="#a7bfde" strokecolor="white" strokeweight="1pt">
                  <v:fill opacity="32896f"/>
                  <v:shadow color="#d8d8d8" offset="3pt,3pt"/>
                </v:rect>
                <v:rect id="Rectangle 30" o:spid="_x0000_s1037" style="position:absolute;left:2094;top:7919;width:1440;height:1440;flip:x;visibility:visible;v-text-anchor:middle" fillcolor="#a7bfde" strokecolor="white" strokeweight="1pt">
                  <v:fill opacity="32896f"/>
                  <v:shadow color="#d8d8d8" offset="3pt,3pt"/>
                </v:rect>
              </v:group>
              <v:rect id="Rectangle 31" o:spid="_x0000_s1038" style="position:absolute;left:2690;top:406;width:1563;height:1518;flip:x;visibility:visible;v-text-anchor:bottom" fillcolor="#c0504d" strokecolor="white" strokeweight="1pt">
                <v:shadow color="#d8d8d8" offset="3pt,3pt"/>
                <v:textbox>
                  <w:txbxContent>
                    <w:p w:rsidR="00D26ED2" w:rsidRPr="003C1413" w:rsidRDefault="00D26ED2">
                      <w:pPr>
                        <w:jc w:val="center"/>
                        <w:rPr>
                          <w:rFonts w:ascii="Arial" w:hAnsi="Arial" w:cs="Arial"/>
                          <w:color w:val="FFFFFF"/>
                          <w:sz w:val="48"/>
                          <w:szCs w:val="48"/>
                        </w:rPr>
                      </w:pPr>
                      <w:r w:rsidRPr="003C1413">
                        <w:rPr>
                          <w:color w:val="FFFFFF"/>
                          <w:sz w:val="52"/>
                          <w:szCs w:val="52"/>
                        </w:rPr>
                        <w:t>20</w:t>
                      </w:r>
                      <w:bookmarkStart w:id="0" w:name="_GoBack"/>
                      <w:bookmarkEnd w:id="0"/>
                      <w:r w:rsidR="0023763B">
                        <w:rPr>
                          <w:color w:val="FFFFFF"/>
                          <w:sz w:val="52"/>
                          <w:szCs w:val="52"/>
                        </w:rPr>
                        <w:t>21</w:t>
                      </w:r>
                    </w:p>
                  </w:txbxContent>
                </v:textbox>
              </v:rect>
            </v:group>
            <v:group id="Group 32" o:spid="_x0000_s1039" style="position:absolute;left:3446;top:13758;width:8169;height:1382" coordorigin="3446,13758" coordsize="8169,1382">
              <v:group id="Group 33" o:spid="_x0000_s1040" style="position:absolute;left:10833;top:14380;width:782;height:760;flip:x y" coordorigin="8754,11945" coordsize="2880,2859">
                <v:rect id="Rectangle 34" o:spid="_x0000_s1041" style="position:absolute;left:10194;top:11945;width:1440;height:1440;flip:x;visibility:visible;v-text-anchor:middle" fillcolor="#bfbfbf" strokecolor="white" strokeweight="1pt">
                  <v:fill opacity="32896f"/>
                  <v:shadow color="#d8d8d8" offset="3pt,3pt"/>
                </v:rect>
                <v:rect id="Rectangle 35" o:spid="_x0000_s1042" style="position:absolute;left:10194;top:13364;width:1440;height:1440;flip:x;visibility:visible;v-text-anchor:middle" fillcolor="#c0504d" strokecolor="white" strokeweight="1pt">
                  <v:shadow color="#d8d8d8" offset="3pt,3pt"/>
                </v:rect>
                <v:rect id="Rectangle 36" o:spid="_x0000_s1043" style="position:absolute;left:8754;top:13364;width:1440;height:1440;flip:x;visibility:visible;v-text-anchor:middle" fillcolor="#bfbfbf" strokecolor="white" strokeweight="1pt">
                  <v:fill opacity="32896f"/>
                  <v:shadow color="#d8d8d8" offset="3pt,3pt"/>
                </v:rect>
              </v:group>
              <v:rect id="Rectangle 37" o:spid="_x0000_s1044" style="position:absolute;left:3446;top:13758;width:7105;height:1382;visibility:visible;v-text-anchor:bottom" filled="f" stroked="f" strokecolor="white" strokeweight="1pt">
                <v:fill opacity="52428f"/>
                <v:textbox inset=",0,,0">
                  <w:txbxContent>
                    <w:p w:rsidR="00D26ED2" w:rsidRPr="003C1413" w:rsidRDefault="00D26ED2">
                      <w:pPr>
                        <w:pStyle w:val="Bezmezer"/>
                        <w:jc w:val="right"/>
                        <w:rPr>
                          <w:rFonts w:ascii="Arial" w:hAnsi="Arial" w:cs="Arial"/>
                          <w:color w:val="FFFFFF"/>
                        </w:rPr>
                      </w:pPr>
                      <w:r w:rsidRPr="003C1413">
                        <w:rPr>
                          <w:rFonts w:ascii="Times New Roman" w:hAnsi="Times New Roman" w:cs="Times New Roman"/>
                          <w:color w:val="FFFFFF"/>
                        </w:rPr>
                        <w:t>Ing. Petr Hlubuček, starosta</w:t>
                      </w:r>
                    </w:p>
                    <w:p w:rsidR="00D26ED2" w:rsidRPr="003C1413" w:rsidRDefault="00D26ED2">
                      <w:pPr>
                        <w:pStyle w:val="Bezmezer"/>
                        <w:jc w:val="right"/>
                        <w:rPr>
                          <w:rFonts w:ascii="Arial" w:hAnsi="Arial" w:cs="Arial"/>
                          <w:color w:val="FFFFFF"/>
                        </w:rPr>
                      </w:pPr>
                      <w:r w:rsidRPr="003C1413">
                        <w:rPr>
                          <w:rFonts w:ascii="Arial" w:hAnsi="Arial" w:cs="Arial"/>
                          <w:color w:val="FFFFFF"/>
                        </w:rPr>
                        <w:t>MĚSTSKÁ ČÁST PRAHA-LYSOLAJE</w:t>
                      </w:r>
                    </w:p>
                    <w:p w:rsidR="00D26ED2" w:rsidRPr="003C1413" w:rsidRDefault="0023763B">
                      <w:pPr>
                        <w:pStyle w:val="Bezmezer"/>
                        <w:jc w:val="right"/>
                        <w:rPr>
                          <w:rFonts w:ascii="Arial" w:hAnsi="Arial" w:cs="Arial"/>
                          <w:color w:val="FFFFFF"/>
                        </w:rPr>
                      </w:pPr>
                      <w:r>
                        <w:rPr>
                          <w:rFonts w:ascii="Arial" w:hAnsi="Arial" w:cs="Arial"/>
                          <w:color w:val="FFFFFF"/>
                        </w:rPr>
                        <w:t>30.12.2020</w:t>
                      </w:r>
                    </w:p>
                  </w:txbxContent>
                </v:textbox>
              </v:rect>
            </v:group>
            <w10:wrap anchorx="page" anchory="page"/>
            <w10:anchorlock/>
          </v:group>
        </w:pict>
      </w:r>
    </w:p>
    <w:p w:rsidR="00D26ED2" w:rsidRDefault="00D26ED2" w:rsidP="00201717">
      <w:pPr>
        <w:spacing w:line="360" w:lineRule="auto"/>
        <w:rPr>
          <w:rFonts w:ascii="Arial" w:hAnsi="Arial" w:cs="Arial"/>
        </w:rPr>
      </w:pPr>
      <w:r w:rsidRPr="00201717">
        <w:rPr>
          <w:rFonts w:ascii="Arial" w:hAnsi="Arial" w:cs="Arial"/>
        </w:rPr>
        <w:br w:type="page"/>
      </w:r>
    </w:p>
    <w:p w:rsidR="00D26ED2" w:rsidRPr="00AC7612" w:rsidRDefault="00D26ED2" w:rsidP="00AC7612">
      <w:pPr>
        <w:spacing w:line="360" w:lineRule="auto"/>
        <w:rPr>
          <w:rFonts w:ascii="Arial" w:hAnsi="Arial" w:cs="Arial"/>
        </w:rPr>
      </w:pPr>
      <w:bookmarkStart w:id="1" w:name="_Toc375942601"/>
      <w:r w:rsidRPr="00677B80">
        <w:rPr>
          <w:rFonts w:ascii="Arial" w:hAnsi="Arial" w:cs="Arial"/>
          <w:sz w:val="32"/>
          <w:szCs w:val="32"/>
        </w:rPr>
        <w:t>1 ÚVOD</w:t>
      </w:r>
      <w:bookmarkEnd w:id="1"/>
    </w:p>
    <w:p w:rsidR="00D26ED2" w:rsidRPr="00201717" w:rsidRDefault="00D26ED2" w:rsidP="00201717">
      <w:pPr>
        <w:spacing w:line="360" w:lineRule="auto"/>
        <w:jc w:val="both"/>
        <w:rPr>
          <w:rFonts w:ascii="Arial" w:hAnsi="Arial" w:cs="Arial"/>
        </w:rPr>
      </w:pPr>
    </w:p>
    <w:p w:rsidR="00D26ED2" w:rsidRDefault="00D26ED2" w:rsidP="001A3050">
      <w:pPr>
        <w:spacing w:line="360" w:lineRule="auto"/>
        <w:jc w:val="both"/>
        <w:rPr>
          <w:rFonts w:ascii="Arial" w:hAnsi="Arial" w:cs="Arial"/>
        </w:rPr>
      </w:pPr>
      <w:r>
        <w:rPr>
          <w:rFonts w:ascii="Arial" w:hAnsi="Arial" w:cs="Arial"/>
        </w:rPr>
        <w:t xml:space="preserve"> </w:t>
      </w:r>
    </w:p>
    <w:p w:rsidR="00D26ED2" w:rsidRPr="00201717" w:rsidRDefault="001A3050" w:rsidP="00201717">
      <w:pPr>
        <w:spacing w:line="360" w:lineRule="auto"/>
        <w:ind w:firstLine="706"/>
        <w:jc w:val="both"/>
        <w:rPr>
          <w:rFonts w:ascii="Arial" w:hAnsi="Arial" w:cs="Arial"/>
        </w:rPr>
      </w:pPr>
      <w:r>
        <w:rPr>
          <w:rFonts w:ascii="Arial" w:hAnsi="Arial" w:cs="Arial"/>
        </w:rPr>
        <w:t xml:space="preserve">Návrh rozpočtu </w:t>
      </w:r>
      <w:r w:rsidR="00D26ED2">
        <w:rPr>
          <w:rFonts w:ascii="Arial" w:hAnsi="Arial" w:cs="Arial"/>
        </w:rPr>
        <w:t>m</w:t>
      </w:r>
      <w:r w:rsidR="00D26ED2" w:rsidRPr="00201717">
        <w:rPr>
          <w:rFonts w:ascii="Arial" w:hAnsi="Arial" w:cs="Arial"/>
        </w:rPr>
        <w:t>ěstské části Praha-Lysolaje</w:t>
      </w:r>
      <w:r w:rsidR="00D26ED2">
        <w:rPr>
          <w:rFonts w:ascii="Arial" w:hAnsi="Arial" w:cs="Arial"/>
        </w:rPr>
        <w:t xml:space="preserve"> (dále také „MČ“)</w:t>
      </w:r>
      <w:r w:rsidR="00FE3BCE">
        <w:rPr>
          <w:rFonts w:ascii="Arial" w:hAnsi="Arial" w:cs="Arial"/>
        </w:rPr>
        <w:t xml:space="preserve"> na rok 202</w:t>
      </w:r>
      <w:r w:rsidR="0023763B">
        <w:rPr>
          <w:rFonts w:ascii="Arial" w:hAnsi="Arial" w:cs="Arial"/>
        </w:rPr>
        <w:t>1</w:t>
      </w:r>
      <w:r w:rsidR="00D26ED2">
        <w:rPr>
          <w:rFonts w:ascii="Arial" w:hAnsi="Arial" w:cs="Arial"/>
        </w:rPr>
        <w:t xml:space="preserve"> </w:t>
      </w:r>
      <w:r w:rsidR="00D26ED2" w:rsidRPr="00201717">
        <w:rPr>
          <w:rFonts w:ascii="Arial" w:hAnsi="Arial" w:cs="Arial"/>
        </w:rPr>
        <w:t xml:space="preserve">byl zveřejněn podle zákona č. 250/2000 Sb., o rozpočtových pravidlech územních rozpočtů, ve znění pozdějších předpisů, na úřední desce </w:t>
      </w:r>
      <w:r w:rsidR="00D26ED2">
        <w:rPr>
          <w:rFonts w:ascii="Arial" w:hAnsi="Arial" w:cs="Arial"/>
        </w:rPr>
        <w:t>MČ</w:t>
      </w:r>
      <w:r w:rsidR="00D26ED2" w:rsidRPr="00201717">
        <w:rPr>
          <w:rFonts w:ascii="Arial" w:hAnsi="Arial" w:cs="Arial"/>
        </w:rPr>
        <w:t xml:space="preserve"> a </w:t>
      </w:r>
      <w:r w:rsidR="00D26ED2">
        <w:rPr>
          <w:rFonts w:ascii="Arial" w:hAnsi="Arial" w:cs="Arial"/>
        </w:rPr>
        <w:t>způsobem umožňující vzdálený přístup</w:t>
      </w:r>
      <w:r w:rsidR="00D26ED2" w:rsidRPr="00201717">
        <w:rPr>
          <w:rFonts w:ascii="Arial" w:hAnsi="Arial" w:cs="Arial"/>
        </w:rPr>
        <w:t xml:space="preserve"> na informačním portálu </w:t>
      </w:r>
      <w:r w:rsidR="00D26ED2">
        <w:rPr>
          <w:rFonts w:ascii="Arial" w:hAnsi="Arial" w:cs="Arial"/>
        </w:rPr>
        <w:t>MČ</w:t>
      </w:r>
      <w:r w:rsidR="00D26ED2" w:rsidRPr="00201717">
        <w:rPr>
          <w:rFonts w:ascii="Arial" w:hAnsi="Arial" w:cs="Arial"/>
        </w:rPr>
        <w:t>.</w:t>
      </w:r>
      <w:r>
        <w:rPr>
          <w:rFonts w:ascii="Arial" w:hAnsi="Arial" w:cs="Arial"/>
        </w:rPr>
        <w:t xml:space="preserve"> Rozpočet byl schválen 18.1.2021 zastupitelstvem MČ.</w:t>
      </w:r>
    </w:p>
    <w:p w:rsidR="00D26ED2" w:rsidRPr="00201717" w:rsidRDefault="00D26ED2" w:rsidP="00201717">
      <w:pPr>
        <w:spacing w:line="360" w:lineRule="auto"/>
        <w:ind w:firstLine="706"/>
        <w:jc w:val="both"/>
        <w:rPr>
          <w:rFonts w:ascii="Arial" w:hAnsi="Arial" w:cs="Arial"/>
        </w:rPr>
      </w:pPr>
      <w:r w:rsidRPr="00201717">
        <w:rPr>
          <w:rFonts w:ascii="Arial" w:hAnsi="Arial" w:cs="Arial"/>
        </w:rPr>
        <w:t xml:space="preserve">Rozpočet </w:t>
      </w:r>
      <w:r>
        <w:rPr>
          <w:rFonts w:ascii="Arial" w:hAnsi="Arial" w:cs="Arial"/>
        </w:rPr>
        <w:t>MČ</w:t>
      </w:r>
      <w:r w:rsidR="00FE3BCE">
        <w:rPr>
          <w:rFonts w:ascii="Arial" w:hAnsi="Arial" w:cs="Arial"/>
        </w:rPr>
        <w:t xml:space="preserve"> na rok 202</w:t>
      </w:r>
      <w:r w:rsidR="0023763B">
        <w:rPr>
          <w:rFonts w:ascii="Arial" w:hAnsi="Arial" w:cs="Arial"/>
        </w:rPr>
        <w:t>1</w:t>
      </w:r>
      <w:r w:rsidRPr="00201717">
        <w:rPr>
          <w:rFonts w:ascii="Arial" w:hAnsi="Arial" w:cs="Arial"/>
        </w:rPr>
        <w:t xml:space="preserve"> je zpracován ve vazbě na zákon</w:t>
      </w:r>
      <w:r>
        <w:rPr>
          <w:rFonts w:ascii="Arial" w:hAnsi="Arial" w:cs="Arial"/>
        </w:rPr>
        <w:t xml:space="preserve"> </w:t>
      </w:r>
      <w:r w:rsidRPr="00201717">
        <w:rPr>
          <w:rFonts w:ascii="Arial" w:hAnsi="Arial" w:cs="Arial"/>
        </w:rPr>
        <w:t>č. 131/2000 Sb., zákon o</w:t>
      </w:r>
      <w:r>
        <w:rPr>
          <w:rFonts w:ascii="Arial" w:hAnsi="Arial" w:cs="Arial"/>
        </w:rPr>
        <w:t> </w:t>
      </w:r>
      <w:r w:rsidRPr="00201717">
        <w:rPr>
          <w:rFonts w:ascii="Arial" w:hAnsi="Arial" w:cs="Arial"/>
        </w:rPr>
        <w:t>hlavním městě Praze, ve znění pozdějších předpisů, obecně závaznou vyhlášku hl.m.</w:t>
      </w:r>
      <w:r>
        <w:rPr>
          <w:rFonts w:ascii="Arial" w:hAnsi="Arial" w:cs="Arial"/>
        </w:rPr>
        <w:t> </w:t>
      </w:r>
      <w:r w:rsidRPr="00201717">
        <w:rPr>
          <w:rFonts w:ascii="Arial" w:hAnsi="Arial" w:cs="Arial"/>
        </w:rPr>
        <w:t>Prahy č.</w:t>
      </w:r>
      <w:r>
        <w:rPr>
          <w:rFonts w:ascii="Arial" w:hAnsi="Arial" w:cs="Arial"/>
        </w:rPr>
        <w:t xml:space="preserve"> </w:t>
      </w:r>
      <w:r w:rsidRPr="00201717">
        <w:rPr>
          <w:rFonts w:ascii="Arial" w:hAnsi="Arial" w:cs="Arial"/>
        </w:rPr>
        <w:t>55 z roku 2000, kterou se vydává Statut hl.m. Prahy, ve znění pozdějších předpisů,  zákon č. 250/2000 Sb., o rozpočtových pravidlech územních rozpočtů, ve znění pozdějších předpisů, a vyhlášku  č. 323/2002 Sb., o rozpočtové skladbě, ve znění pozdějších předpisů.</w:t>
      </w:r>
    </w:p>
    <w:p w:rsidR="00D26ED2" w:rsidRDefault="00D26ED2" w:rsidP="00201717">
      <w:pPr>
        <w:spacing w:line="360" w:lineRule="auto"/>
        <w:ind w:firstLine="706"/>
        <w:jc w:val="both"/>
        <w:rPr>
          <w:rFonts w:ascii="Arial" w:hAnsi="Arial" w:cs="Arial"/>
        </w:rPr>
      </w:pPr>
      <w:r w:rsidRPr="00201717">
        <w:rPr>
          <w:rFonts w:ascii="Arial" w:hAnsi="Arial" w:cs="Arial"/>
        </w:rPr>
        <w:t>K tvorbě rozpočtu se přistupovalo s maximální pečlivostí, aby bylo zajištěno, že</w:t>
      </w:r>
      <w:r>
        <w:rPr>
          <w:rFonts w:ascii="Arial" w:hAnsi="Arial" w:cs="Arial"/>
        </w:rPr>
        <w:t> </w:t>
      </w:r>
      <w:r w:rsidRPr="00201717">
        <w:rPr>
          <w:rFonts w:ascii="Arial" w:hAnsi="Arial" w:cs="Arial"/>
        </w:rPr>
        <w:t xml:space="preserve">rozpočet bude reálný na své příjmové straně a zajistí naplnění sledovaných cílů na straně výdajové. Ke splnění této podmínky se jako metoda rozpočtování zvolila metoda přírůstková neboli inkrementální. </w:t>
      </w:r>
    </w:p>
    <w:p w:rsidR="00D26ED2" w:rsidRPr="00201717" w:rsidRDefault="00D26ED2" w:rsidP="00201717">
      <w:pPr>
        <w:spacing w:line="360" w:lineRule="auto"/>
        <w:ind w:firstLine="706"/>
        <w:jc w:val="both"/>
        <w:rPr>
          <w:rFonts w:ascii="Arial" w:hAnsi="Arial" w:cs="Arial"/>
        </w:rPr>
      </w:pPr>
      <w:r w:rsidRPr="00201717">
        <w:rPr>
          <w:rFonts w:ascii="Arial" w:hAnsi="Arial" w:cs="Arial"/>
        </w:rPr>
        <w:t xml:space="preserve">Schválením rozpočtu zastupitelstvo schvaluje závazné ukazatele rozpočtu, které se po schválení rozepisují podle podrobné rozpočtové skladby. Je však potřeba mít na zřeteli, že příliš podrobné závazné ukazatele kladou neúměrné zvýšené nároky na správce </w:t>
      </w:r>
      <w:r>
        <w:rPr>
          <w:rFonts w:ascii="Arial" w:hAnsi="Arial" w:cs="Arial"/>
        </w:rPr>
        <w:t>rozpočtu</w:t>
      </w:r>
      <w:r w:rsidRPr="00201717">
        <w:rPr>
          <w:rFonts w:ascii="Arial" w:hAnsi="Arial" w:cs="Arial"/>
        </w:rPr>
        <w:t xml:space="preserve"> a</w:t>
      </w:r>
      <w:r>
        <w:rPr>
          <w:rFonts w:ascii="Arial" w:hAnsi="Arial" w:cs="Arial"/>
        </w:rPr>
        <w:t> </w:t>
      </w:r>
      <w:r w:rsidRPr="00201717">
        <w:rPr>
          <w:rFonts w:ascii="Arial" w:hAnsi="Arial" w:cs="Arial"/>
        </w:rPr>
        <w:t xml:space="preserve">samotné zastupitele. Překročení těchto ukazatelů je porušením rozpočtové kázně a jejich realizace vyžaduje předchozí schválení. </w:t>
      </w:r>
      <w:r w:rsidRPr="00D31D8C">
        <w:rPr>
          <w:rFonts w:ascii="Arial" w:hAnsi="Arial" w:cs="Arial"/>
        </w:rPr>
        <w:t xml:space="preserve">Z tohoto důvodu se za závazné ukazatele rozpočtu navrhují: (1) na straně příjmů, závazný ukazatel A. Rozpočtové příjmy a (2) na straně výdajů, závazný ukazatel B. Rozpočtové výdaje. </w:t>
      </w:r>
    </w:p>
    <w:p w:rsidR="00D26ED2" w:rsidRPr="00201717" w:rsidRDefault="00D26ED2" w:rsidP="00201717">
      <w:pPr>
        <w:spacing w:line="360" w:lineRule="auto"/>
        <w:jc w:val="both"/>
        <w:rPr>
          <w:rFonts w:ascii="Arial" w:hAnsi="Arial" w:cs="Arial"/>
        </w:rPr>
      </w:pPr>
    </w:p>
    <w:p w:rsidR="00D26ED2" w:rsidRPr="00201717" w:rsidRDefault="00D26ED2" w:rsidP="00201717">
      <w:pPr>
        <w:spacing w:line="360" w:lineRule="auto"/>
        <w:rPr>
          <w:rFonts w:ascii="Arial" w:hAnsi="Arial" w:cs="Arial"/>
          <w:b/>
          <w:bCs/>
        </w:rPr>
      </w:pPr>
      <w:r w:rsidRPr="00201717">
        <w:rPr>
          <w:rFonts w:ascii="Arial" w:hAnsi="Arial" w:cs="Arial"/>
        </w:rPr>
        <w:br w:type="page"/>
      </w:r>
    </w:p>
    <w:p w:rsidR="00D26ED2" w:rsidRPr="00677B80" w:rsidRDefault="00D26ED2" w:rsidP="00201717">
      <w:pPr>
        <w:pStyle w:val="Nadpis1"/>
        <w:spacing w:line="360" w:lineRule="auto"/>
        <w:rPr>
          <w:rFonts w:ascii="Arial" w:hAnsi="Arial" w:cs="Arial"/>
          <w:color w:val="auto"/>
          <w:sz w:val="32"/>
          <w:szCs w:val="32"/>
        </w:rPr>
      </w:pPr>
      <w:bookmarkStart w:id="2" w:name="_Toc375942602"/>
      <w:r w:rsidRPr="00677B80">
        <w:rPr>
          <w:rFonts w:ascii="Arial" w:hAnsi="Arial" w:cs="Arial"/>
          <w:color w:val="auto"/>
          <w:sz w:val="32"/>
          <w:szCs w:val="32"/>
        </w:rPr>
        <w:t>2 PŘÍJMY ROZPOČTU</w:t>
      </w:r>
      <w:bookmarkEnd w:id="2"/>
    </w:p>
    <w:p w:rsidR="00D26ED2" w:rsidRPr="00201717" w:rsidRDefault="001A3050" w:rsidP="00201717">
      <w:pPr>
        <w:pStyle w:val="Normlnweb"/>
        <w:spacing w:before="9" w:beforeAutospacing="0" w:line="360" w:lineRule="auto"/>
        <w:rPr>
          <w:rFonts w:ascii="Arial" w:hAnsi="Arial" w:cs="Arial"/>
          <w:sz w:val="22"/>
          <w:szCs w:val="22"/>
        </w:rPr>
      </w:pPr>
      <w:r>
        <w:rPr>
          <w:noProof/>
          <w:szCs w:val="22"/>
        </w:rPr>
        <w:drawing>
          <wp:inline distT="0" distB="0" distL="0" distR="0">
            <wp:extent cx="5756910" cy="372935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6910" cy="3729355"/>
                    </a:xfrm>
                    <a:prstGeom prst="rect">
                      <a:avLst/>
                    </a:prstGeom>
                    <a:noFill/>
                    <a:ln w="9525">
                      <a:noFill/>
                      <a:miter lim="800000"/>
                      <a:headEnd/>
                      <a:tailEnd/>
                    </a:ln>
                  </pic:spPr>
                </pic:pic>
              </a:graphicData>
            </a:graphic>
          </wp:inline>
        </w:drawing>
      </w:r>
    </w:p>
    <w:p w:rsidR="00D26ED2" w:rsidRPr="00201717" w:rsidRDefault="00D26ED2" w:rsidP="00201717">
      <w:pPr>
        <w:pStyle w:val="Normlnweb"/>
        <w:spacing w:before="9" w:beforeAutospacing="0" w:line="360" w:lineRule="auto"/>
        <w:jc w:val="both"/>
        <w:rPr>
          <w:rFonts w:ascii="Arial" w:hAnsi="Arial" w:cs="Arial"/>
          <w:sz w:val="22"/>
          <w:szCs w:val="22"/>
        </w:rPr>
      </w:pPr>
      <w:r w:rsidRPr="00201717">
        <w:rPr>
          <w:rFonts w:ascii="Arial" w:hAnsi="Arial" w:cs="Arial"/>
          <w:sz w:val="22"/>
          <w:szCs w:val="22"/>
        </w:rPr>
        <w:tab/>
      </w:r>
      <w:r w:rsidRPr="00677B80">
        <w:rPr>
          <w:rFonts w:ascii="Arial" w:hAnsi="Arial" w:cs="Arial"/>
          <w:b/>
          <w:bCs/>
          <w:sz w:val="22"/>
          <w:szCs w:val="22"/>
        </w:rPr>
        <w:t>Celkové rozpočtové příjmy</w:t>
      </w:r>
      <w:r w:rsidRPr="00201717">
        <w:rPr>
          <w:rFonts w:ascii="Arial" w:hAnsi="Arial" w:cs="Arial"/>
          <w:sz w:val="22"/>
          <w:szCs w:val="22"/>
        </w:rPr>
        <w:t xml:space="preserve"> </w:t>
      </w:r>
      <w:r>
        <w:rPr>
          <w:rFonts w:ascii="Arial" w:hAnsi="Arial" w:cs="Arial"/>
          <w:sz w:val="22"/>
          <w:szCs w:val="22"/>
        </w:rPr>
        <w:t xml:space="preserve">(závazný ukazatel rozpočtu) </w:t>
      </w:r>
      <w:r w:rsidRPr="00201717">
        <w:rPr>
          <w:rFonts w:ascii="Arial" w:hAnsi="Arial" w:cs="Arial"/>
          <w:sz w:val="22"/>
          <w:szCs w:val="22"/>
        </w:rPr>
        <w:t xml:space="preserve">ve výši </w:t>
      </w:r>
      <w:r w:rsidR="0023763B">
        <w:rPr>
          <w:rFonts w:ascii="Arial" w:hAnsi="Arial" w:cs="Arial"/>
          <w:sz w:val="22"/>
          <w:szCs w:val="22"/>
        </w:rPr>
        <w:t>74</w:t>
      </w:r>
      <w:r w:rsidR="00FE3BCE">
        <w:rPr>
          <w:rFonts w:ascii="Arial" w:hAnsi="Arial" w:cs="Arial"/>
          <w:sz w:val="22"/>
          <w:szCs w:val="22"/>
        </w:rPr>
        <w:t> 8</w:t>
      </w:r>
      <w:r w:rsidR="0023763B">
        <w:rPr>
          <w:rFonts w:ascii="Arial" w:hAnsi="Arial" w:cs="Arial"/>
          <w:sz w:val="22"/>
          <w:szCs w:val="22"/>
        </w:rPr>
        <w:t>74</w:t>
      </w:r>
      <w:r w:rsidR="00FE3BCE">
        <w:rPr>
          <w:rFonts w:ascii="Arial" w:hAnsi="Arial" w:cs="Arial"/>
          <w:sz w:val="22"/>
          <w:szCs w:val="22"/>
        </w:rPr>
        <w:t xml:space="preserve"> </w:t>
      </w:r>
      <w:r w:rsidR="0023763B">
        <w:rPr>
          <w:rFonts w:ascii="Arial" w:hAnsi="Arial" w:cs="Arial"/>
          <w:sz w:val="22"/>
          <w:szCs w:val="22"/>
        </w:rPr>
        <w:t>8</w:t>
      </w:r>
      <w:r w:rsidR="00FE3BCE">
        <w:rPr>
          <w:rFonts w:ascii="Arial" w:hAnsi="Arial" w:cs="Arial"/>
          <w:sz w:val="22"/>
          <w:szCs w:val="22"/>
        </w:rPr>
        <w:t>00</w:t>
      </w:r>
      <w:r>
        <w:rPr>
          <w:rFonts w:ascii="Arial" w:hAnsi="Arial" w:cs="Arial"/>
          <w:sz w:val="22"/>
          <w:szCs w:val="22"/>
        </w:rPr>
        <w:t xml:space="preserve"> </w:t>
      </w:r>
      <w:r w:rsidRPr="00201717">
        <w:rPr>
          <w:rFonts w:ascii="Arial" w:hAnsi="Arial" w:cs="Arial"/>
          <w:sz w:val="22"/>
          <w:szCs w:val="22"/>
        </w:rPr>
        <w:t xml:space="preserve">Kč </w:t>
      </w:r>
      <w:r>
        <w:rPr>
          <w:rFonts w:ascii="Arial" w:hAnsi="Arial" w:cs="Arial"/>
          <w:sz w:val="22"/>
          <w:szCs w:val="22"/>
        </w:rPr>
        <w:t xml:space="preserve">jsou rozepsány </w:t>
      </w:r>
      <w:r w:rsidRPr="00201717">
        <w:rPr>
          <w:rFonts w:ascii="Arial" w:hAnsi="Arial" w:cs="Arial"/>
          <w:sz w:val="22"/>
          <w:szCs w:val="22"/>
        </w:rPr>
        <w:t xml:space="preserve">na základě rozpočtové skladby do tří tříd, a to na třídu 1 – příjmy daňové ve výši </w:t>
      </w:r>
      <w:r w:rsidR="0023763B">
        <w:rPr>
          <w:rFonts w:ascii="Arial" w:hAnsi="Arial" w:cs="Arial"/>
          <w:sz w:val="22"/>
          <w:szCs w:val="22"/>
        </w:rPr>
        <w:t>2 510 700</w:t>
      </w:r>
      <w:r w:rsidRPr="00201717">
        <w:rPr>
          <w:rFonts w:ascii="Arial" w:hAnsi="Arial" w:cs="Arial"/>
          <w:sz w:val="22"/>
          <w:szCs w:val="22"/>
        </w:rPr>
        <w:t xml:space="preserve"> Kč, třídu 2 – příjmy nedaňové ve výši </w:t>
      </w:r>
      <w:r w:rsidR="0023763B">
        <w:rPr>
          <w:rFonts w:ascii="Arial" w:hAnsi="Arial" w:cs="Arial"/>
          <w:sz w:val="22"/>
          <w:szCs w:val="22"/>
        </w:rPr>
        <w:t>32 50</w:t>
      </w:r>
      <w:r w:rsidR="00F22C66">
        <w:rPr>
          <w:rFonts w:ascii="Arial" w:hAnsi="Arial" w:cs="Arial"/>
          <w:sz w:val="22"/>
          <w:szCs w:val="22"/>
        </w:rPr>
        <w:t>0</w:t>
      </w:r>
      <w:r w:rsidRPr="00201717">
        <w:rPr>
          <w:rFonts w:ascii="Arial" w:hAnsi="Arial" w:cs="Arial"/>
          <w:sz w:val="22"/>
          <w:szCs w:val="22"/>
        </w:rPr>
        <w:t xml:space="preserve"> Kč a třídu 4 – přijaté transfery ve</w:t>
      </w:r>
      <w:r>
        <w:rPr>
          <w:rFonts w:ascii="Arial" w:hAnsi="Arial" w:cs="Arial"/>
          <w:sz w:val="22"/>
          <w:szCs w:val="22"/>
        </w:rPr>
        <w:t> </w:t>
      </w:r>
      <w:r w:rsidRPr="00201717">
        <w:rPr>
          <w:rFonts w:ascii="Arial" w:hAnsi="Arial" w:cs="Arial"/>
          <w:sz w:val="22"/>
          <w:szCs w:val="22"/>
        </w:rPr>
        <w:t xml:space="preserve">výši </w:t>
      </w:r>
      <w:r w:rsidR="0023763B">
        <w:rPr>
          <w:rFonts w:ascii="Arial" w:hAnsi="Arial" w:cs="Arial"/>
          <w:sz w:val="22"/>
          <w:szCs w:val="22"/>
        </w:rPr>
        <w:t>72 331 600</w:t>
      </w:r>
      <w:r w:rsidRPr="00201717">
        <w:rPr>
          <w:rFonts w:ascii="Arial" w:hAnsi="Arial" w:cs="Arial"/>
          <w:sz w:val="22"/>
          <w:szCs w:val="22"/>
        </w:rPr>
        <w:t xml:space="preserve"> Kč. Při stanovení výše příjmů se vychází jak z dosažené skutečnosti uplynulých let, tak i s ohledem na</w:t>
      </w:r>
      <w:r>
        <w:rPr>
          <w:rFonts w:ascii="Arial" w:hAnsi="Arial" w:cs="Arial"/>
          <w:sz w:val="22"/>
          <w:szCs w:val="22"/>
        </w:rPr>
        <w:t> </w:t>
      </w:r>
      <w:r w:rsidRPr="00201717">
        <w:rPr>
          <w:rFonts w:ascii="Arial" w:hAnsi="Arial" w:cs="Arial"/>
          <w:sz w:val="22"/>
          <w:szCs w:val="22"/>
        </w:rPr>
        <w:t xml:space="preserve">předpokládaný vývoj. Výše rozpočtu poplatků je proto stanovena odborným odhadem. </w:t>
      </w:r>
    </w:p>
    <w:p w:rsidR="00D26ED2" w:rsidRPr="00201717" w:rsidRDefault="00D26ED2" w:rsidP="00201717">
      <w:pPr>
        <w:pStyle w:val="Normlnweb"/>
        <w:spacing w:before="9" w:beforeAutospacing="0" w:line="360" w:lineRule="auto"/>
        <w:jc w:val="both"/>
        <w:rPr>
          <w:rFonts w:ascii="Arial" w:hAnsi="Arial" w:cs="Arial"/>
          <w:sz w:val="22"/>
          <w:szCs w:val="22"/>
        </w:rPr>
      </w:pPr>
      <w:r w:rsidRPr="00201717">
        <w:rPr>
          <w:rFonts w:ascii="Arial" w:hAnsi="Arial" w:cs="Arial"/>
          <w:sz w:val="22"/>
          <w:szCs w:val="22"/>
        </w:rPr>
        <w:tab/>
        <w:t xml:space="preserve">Místní poplatky z turistického ruchu, tedy </w:t>
      </w:r>
      <w:r w:rsidRPr="00201717">
        <w:rPr>
          <w:rFonts w:ascii="Arial" w:hAnsi="Arial" w:cs="Arial"/>
          <w:b/>
          <w:bCs/>
          <w:sz w:val="22"/>
          <w:szCs w:val="22"/>
        </w:rPr>
        <w:t xml:space="preserve">poplatek </w:t>
      </w:r>
      <w:r w:rsidR="0023763B">
        <w:rPr>
          <w:rFonts w:ascii="Arial" w:hAnsi="Arial" w:cs="Arial"/>
          <w:b/>
          <w:bCs/>
          <w:sz w:val="22"/>
          <w:szCs w:val="22"/>
        </w:rPr>
        <w:t xml:space="preserve">z </w:t>
      </w:r>
      <w:r w:rsidRPr="00201717">
        <w:rPr>
          <w:rFonts w:ascii="Arial" w:hAnsi="Arial" w:cs="Arial"/>
          <w:b/>
          <w:bCs/>
          <w:sz w:val="22"/>
          <w:szCs w:val="22"/>
        </w:rPr>
        <w:t>pobyt</w:t>
      </w:r>
      <w:r w:rsidR="0023763B">
        <w:rPr>
          <w:rFonts w:ascii="Arial" w:hAnsi="Arial" w:cs="Arial"/>
          <w:b/>
          <w:bCs/>
          <w:sz w:val="22"/>
          <w:szCs w:val="22"/>
        </w:rPr>
        <w:t>u</w:t>
      </w:r>
      <w:r w:rsidRPr="00201717">
        <w:rPr>
          <w:rStyle w:val="apple-converted-space"/>
          <w:rFonts w:ascii="Arial" w:hAnsi="Arial" w:cs="Arial"/>
          <w:b/>
          <w:bCs/>
          <w:sz w:val="22"/>
          <w:szCs w:val="22"/>
        </w:rPr>
        <w:t> </w:t>
      </w:r>
      <w:r w:rsidRPr="00201717">
        <w:rPr>
          <w:rStyle w:val="apple-converted-space"/>
          <w:rFonts w:ascii="Arial" w:hAnsi="Arial" w:cs="Arial"/>
          <w:sz w:val="22"/>
          <w:szCs w:val="22"/>
        </w:rPr>
        <w:t xml:space="preserve">ve výši </w:t>
      </w:r>
      <w:r w:rsidR="0023763B">
        <w:rPr>
          <w:rStyle w:val="apple-converted-space"/>
          <w:rFonts w:ascii="Arial" w:hAnsi="Arial" w:cs="Arial"/>
          <w:sz w:val="22"/>
          <w:szCs w:val="22"/>
        </w:rPr>
        <w:t>15</w:t>
      </w:r>
      <w:r w:rsidR="00FE3BCE">
        <w:rPr>
          <w:rStyle w:val="apple-converted-space"/>
          <w:rFonts w:ascii="Arial" w:hAnsi="Arial" w:cs="Arial"/>
          <w:sz w:val="22"/>
          <w:szCs w:val="22"/>
        </w:rPr>
        <w:t xml:space="preserve"> </w:t>
      </w:r>
      <w:r w:rsidR="00F22C66">
        <w:rPr>
          <w:rStyle w:val="apple-converted-space"/>
          <w:rFonts w:ascii="Arial" w:hAnsi="Arial" w:cs="Arial"/>
          <w:sz w:val="22"/>
          <w:szCs w:val="22"/>
        </w:rPr>
        <w:t>000</w:t>
      </w:r>
      <w:r w:rsidRPr="00201717">
        <w:rPr>
          <w:rStyle w:val="apple-converted-space"/>
          <w:rFonts w:ascii="Arial" w:hAnsi="Arial" w:cs="Arial"/>
          <w:sz w:val="22"/>
          <w:szCs w:val="22"/>
        </w:rPr>
        <w:t xml:space="preserve"> Kč</w:t>
      </w:r>
      <w:r w:rsidRPr="00201717">
        <w:rPr>
          <w:rStyle w:val="apple-converted-space"/>
          <w:rFonts w:ascii="Arial" w:hAnsi="Arial" w:cs="Arial"/>
          <w:b/>
          <w:bCs/>
          <w:sz w:val="22"/>
          <w:szCs w:val="22"/>
        </w:rPr>
        <w:t xml:space="preserve"> </w:t>
      </w:r>
      <w:r w:rsidRPr="00201717">
        <w:rPr>
          <w:rFonts w:ascii="Arial" w:hAnsi="Arial" w:cs="Arial"/>
          <w:sz w:val="22"/>
          <w:szCs w:val="22"/>
        </w:rPr>
        <w:t xml:space="preserve">ovlivňuje počet ubytovaných osob a délka jejich ubytování. </w:t>
      </w:r>
    </w:p>
    <w:p w:rsidR="00D26ED2" w:rsidRPr="00201717" w:rsidRDefault="00D26ED2" w:rsidP="00201717">
      <w:pPr>
        <w:pStyle w:val="Normlnweb"/>
        <w:spacing w:before="9" w:beforeAutospacing="0" w:line="360" w:lineRule="auto"/>
        <w:ind w:firstLine="708"/>
        <w:jc w:val="both"/>
        <w:rPr>
          <w:rFonts w:ascii="Arial" w:hAnsi="Arial" w:cs="Arial"/>
          <w:sz w:val="22"/>
          <w:szCs w:val="22"/>
        </w:rPr>
      </w:pPr>
      <w:r w:rsidRPr="00201717">
        <w:rPr>
          <w:rFonts w:ascii="Arial" w:hAnsi="Arial" w:cs="Arial"/>
          <w:sz w:val="22"/>
          <w:szCs w:val="22"/>
        </w:rPr>
        <w:t xml:space="preserve">Vzhledem k nezměněným sazbám </w:t>
      </w:r>
      <w:r w:rsidRPr="00201717">
        <w:rPr>
          <w:rFonts w:ascii="Arial" w:hAnsi="Arial" w:cs="Arial"/>
          <w:b/>
          <w:bCs/>
          <w:sz w:val="22"/>
          <w:szCs w:val="22"/>
        </w:rPr>
        <w:t>poplatků ze psů</w:t>
      </w:r>
      <w:r w:rsidR="00FE3BCE">
        <w:rPr>
          <w:rFonts w:ascii="Arial" w:hAnsi="Arial" w:cs="Arial"/>
          <w:sz w:val="22"/>
          <w:szCs w:val="22"/>
        </w:rPr>
        <w:t xml:space="preserve"> je rozpočet na rok 202</w:t>
      </w:r>
      <w:r w:rsidR="0023763B">
        <w:rPr>
          <w:rFonts w:ascii="Arial" w:hAnsi="Arial" w:cs="Arial"/>
          <w:sz w:val="22"/>
          <w:szCs w:val="22"/>
        </w:rPr>
        <w:t>1</w:t>
      </w:r>
      <w:r>
        <w:rPr>
          <w:rFonts w:ascii="Arial" w:hAnsi="Arial" w:cs="Arial"/>
          <w:sz w:val="22"/>
          <w:szCs w:val="22"/>
        </w:rPr>
        <w:t xml:space="preserve"> </w:t>
      </w:r>
      <w:r w:rsidRPr="00201717">
        <w:rPr>
          <w:rFonts w:ascii="Arial" w:hAnsi="Arial" w:cs="Arial"/>
          <w:sz w:val="22"/>
          <w:szCs w:val="22"/>
        </w:rPr>
        <w:t xml:space="preserve">navrhován na úrovni </w:t>
      </w:r>
      <w:r>
        <w:rPr>
          <w:rFonts w:ascii="Arial" w:hAnsi="Arial" w:cs="Arial"/>
          <w:sz w:val="22"/>
          <w:szCs w:val="22"/>
        </w:rPr>
        <w:t xml:space="preserve">plnění příjmů </w:t>
      </w:r>
      <w:r w:rsidRPr="00201717">
        <w:rPr>
          <w:rFonts w:ascii="Arial" w:hAnsi="Arial" w:cs="Arial"/>
          <w:sz w:val="22"/>
          <w:szCs w:val="22"/>
        </w:rPr>
        <w:t xml:space="preserve">rozpočtu </w:t>
      </w:r>
      <w:r w:rsidR="0023763B">
        <w:rPr>
          <w:rFonts w:ascii="Arial" w:hAnsi="Arial" w:cs="Arial"/>
          <w:sz w:val="22"/>
          <w:szCs w:val="22"/>
        </w:rPr>
        <w:t>k 30</w:t>
      </w:r>
      <w:r>
        <w:rPr>
          <w:rFonts w:ascii="Arial" w:hAnsi="Arial" w:cs="Arial"/>
          <w:sz w:val="22"/>
          <w:szCs w:val="22"/>
        </w:rPr>
        <w:t>. 1</w:t>
      </w:r>
      <w:r w:rsidR="0023763B">
        <w:rPr>
          <w:rFonts w:ascii="Arial" w:hAnsi="Arial" w:cs="Arial"/>
          <w:sz w:val="22"/>
          <w:szCs w:val="22"/>
        </w:rPr>
        <w:t>1</w:t>
      </w:r>
      <w:r>
        <w:rPr>
          <w:rFonts w:ascii="Arial" w:hAnsi="Arial" w:cs="Arial"/>
          <w:sz w:val="22"/>
          <w:szCs w:val="22"/>
        </w:rPr>
        <w:t xml:space="preserve">. </w:t>
      </w:r>
      <w:r w:rsidR="0023763B">
        <w:rPr>
          <w:rFonts w:ascii="Arial" w:hAnsi="Arial" w:cs="Arial"/>
          <w:sz w:val="22"/>
          <w:szCs w:val="22"/>
        </w:rPr>
        <w:t>2020</w:t>
      </w:r>
      <w:r>
        <w:rPr>
          <w:rFonts w:ascii="Arial" w:hAnsi="Arial" w:cs="Arial"/>
          <w:sz w:val="22"/>
          <w:szCs w:val="22"/>
        </w:rPr>
        <w:t xml:space="preserve"> ve výši </w:t>
      </w:r>
      <w:r w:rsidR="00FE3BCE">
        <w:rPr>
          <w:rFonts w:ascii="Arial" w:hAnsi="Arial" w:cs="Arial"/>
          <w:sz w:val="22"/>
          <w:szCs w:val="22"/>
        </w:rPr>
        <w:t>3</w:t>
      </w:r>
      <w:r w:rsidR="0023763B">
        <w:rPr>
          <w:rFonts w:ascii="Arial" w:hAnsi="Arial" w:cs="Arial"/>
          <w:sz w:val="22"/>
          <w:szCs w:val="22"/>
        </w:rPr>
        <w:t>4</w:t>
      </w:r>
      <w:r w:rsidR="00F22C66">
        <w:rPr>
          <w:rFonts w:ascii="Arial" w:hAnsi="Arial" w:cs="Arial"/>
          <w:sz w:val="22"/>
          <w:szCs w:val="22"/>
        </w:rPr>
        <w:t xml:space="preserve"> 000</w:t>
      </w:r>
      <w:r w:rsidRPr="00201717">
        <w:rPr>
          <w:rFonts w:ascii="Arial" w:hAnsi="Arial" w:cs="Arial"/>
          <w:sz w:val="22"/>
          <w:szCs w:val="22"/>
        </w:rPr>
        <w:t xml:space="preserve"> Kč</w:t>
      </w:r>
      <w:r>
        <w:rPr>
          <w:rFonts w:ascii="Arial" w:hAnsi="Arial" w:cs="Arial"/>
          <w:sz w:val="22"/>
          <w:szCs w:val="22"/>
        </w:rPr>
        <w:t xml:space="preserve">. </w:t>
      </w:r>
    </w:p>
    <w:p w:rsidR="00D26ED2" w:rsidRPr="00201717" w:rsidRDefault="00D26ED2" w:rsidP="00201717">
      <w:pPr>
        <w:pStyle w:val="Normlnweb"/>
        <w:spacing w:before="9" w:beforeAutospacing="0" w:line="360" w:lineRule="auto"/>
        <w:ind w:firstLine="708"/>
        <w:jc w:val="both"/>
        <w:rPr>
          <w:rFonts w:ascii="Arial" w:hAnsi="Arial" w:cs="Arial"/>
          <w:sz w:val="22"/>
          <w:szCs w:val="22"/>
        </w:rPr>
      </w:pPr>
      <w:r w:rsidRPr="00201717">
        <w:rPr>
          <w:rFonts w:ascii="Arial" w:hAnsi="Arial" w:cs="Arial"/>
          <w:b/>
          <w:bCs/>
          <w:sz w:val="22"/>
          <w:szCs w:val="22"/>
        </w:rPr>
        <w:t>Místní poplatek za užívání veřejného prostranství</w:t>
      </w:r>
      <w:r w:rsidRPr="00201717">
        <w:rPr>
          <w:rStyle w:val="apple-converted-space"/>
          <w:rFonts w:ascii="Arial" w:hAnsi="Arial" w:cs="Arial"/>
          <w:sz w:val="22"/>
          <w:szCs w:val="22"/>
        </w:rPr>
        <w:t> </w:t>
      </w:r>
      <w:r w:rsidRPr="00201717">
        <w:rPr>
          <w:rFonts w:ascii="Arial" w:hAnsi="Arial" w:cs="Arial"/>
          <w:sz w:val="22"/>
          <w:szCs w:val="22"/>
        </w:rPr>
        <w:t xml:space="preserve"> je vybírán zejména za stavební zábory, havárie, parkovací místa a v menší míře též za umístění prodejních zařízení, dočasné stavby a</w:t>
      </w:r>
      <w:r>
        <w:rPr>
          <w:rFonts w:ascii="Arial" w:hAnsi="Arial" w:cs="Arial"/>
          <w:sz w:val="22"/>
          <w:szCs w:val="22"/>
        </w:rPr>
        <w:t> </w:t>
      </w:r>
      <w:r w:rsidRPr="00201717">
        <w:rPr>
          <w:rFonts w:ascii="Arial" w:hAnsi="Arial" w:cs="Arial"/>
          <w:sz w:val="22"/>
          <w:szCs w:val="22"/>
        </w:rPr>
        <w:t>případně reklamní zařízení. Výše poplatku za užívání veřejného prostranství je dána četností žádostí o povolení záboru a je</w:t>
      </w:r>
      <w:r w:rsidR="0023763B">
        <w:rPr>
          <w:rFonts w:ascii="Arial" w:hAnsi="Arial" w:cs="Arial"/>
          <w:sz w:val="22"/>
          <w:szCs w:val="22"/>
        </w:rPr>
        <w:t xml:space="preserve"> závislá na jeho délce, rozsahu</w:t>
      </w:r>
      <w:r w:rsidRPr="00201717">
        <w:rPr>
          <w:rFonts w:ascii="Arial" w:hAnsi="Arial" w:cs="Arial"/>
          <w:sz w:val="22"/>
          <w:szCs w:val="22"/>
        </w:rPr>
        <w:t xml:space="preserve">. </w:t>
      </w:r>
      <w:r w:rsidRPr="00201717">
        <w:rPr>
          <w:rFonts w:ascii="Arial" w:hAnsi="Arial" w:cs="Arial"/>
          <w:sz w:val="22"/>
          <w:szCs w:val="22"/>
        </w:rPr>
        <w:lastRenderedPageBreak/>
        <w:t>Návrh rozpočtu místních poplatků za užívání v</w:t>
      </w:r>
      <w:r w:rsidR="00FE3BCE">
        <w:rPr>
          <w:rFonts w:ascii="Arial" w:hAnsi="Arial" w:cs="Arial"/>
          <w:sz w:val="22"/>
          <w:szCs w:val="22"/>
        </w:rPr>
        <w:t>eřejného prostranství na rok 202</w:t>
      </w:r>
      <w:r w:rsidR="0023763B">
        <w:rPr>
          <w:rFonts w:ascii="Arial" w:hAnsi="Arial" w:cs="Arial"/>
          <w:sz w:val="22"/>
          <w:szCs w:val="22"/>
        </w:rPr>
        <w:t>1</w:t>
      </w:r>
      <w:r>
        <w:rPr>
          <w:rFonts w:ascii="Arial" w:hAnsi="Arial" w:cs="Arial"/>
          <w:sz w:val="22"/>
          <w:szCs w:val="22"/>
        </w:rPr>
        <w:t xml:space="preserve"> </w:t>
      </w:r>
      <w:r w:rsidRPr="00201717">
        <w:rPr>
          <w:rFonts w:ascii="Arial" w:hAnsi="Arial" w:cs="Arial"/>
          <w:sz w:val="22"/>
          <w:szCs w:val="22"/>
        </w:rPr>
        <w:t xml:space="preserve">předpokládá příjem ve výši </w:t>
      </w:r>
      <w:r w:rsidR="0023763B">
        <w:rPr>
          <w:rFonts w:ascii="Arial" w:hAnsi="Arial" w:cs="Arial"/>
          <w:sz w:val="22"/>
          <w:szCs w:val="22"/>
        </w:rPr>
        <w:t>64</w:t>
      </w:r>
      <w:r w:rsidR="00FE3BCE">
        <w:rPr>
          <w:rFonts w:ascii="Arial" w:hAnsi="Arial" w:cs="Arial"/>
          <w:sz w:val="22"/>
          <w:szCs w:val="22"/>
        </w:rPr>
        <w:t xml:space="preserve"> 000</w:t>
      </w:r>
      <w:r w:rsidRPr="00201717">
        <w:rPr>
          <w:rFonts w:ascii="Arial" w:hAnsi="Arial" w:cs="Arial"/>
          <w:sz w:val="22"/>
          <w:szCs w:val="22"/>
        </w:rPr>
        <w:t xml:space="preserve"> Kč.</w:t>
      </w:r>
      <w:r w:rsidRPr="00F11576">
        <w:rPr>
          <w:rFonts w:ascii="Arial" w:hAnsi="Arial" w:cs="Arial"/>
          <w:sz w:val="22"/>
          <w:szCs w:val="22"/>
        </w:rPr>
        <w:t xml:space="preserve"> </w:t>
      </w:r>
    </w:p>
    <w:p w:rsidR="00D26ED2" w:rsidRDefault="00D26ED2" w:rsidP="00201717">
      <w:pPr>
        <w:pStyle w:val="Normlnweb"/>
        <w:spacing w:before="9" w:beforeAutospacing="0" w:line="360" w:lineRule="auto"/>
        <w:ind w:firstLine="706"/>
        <w:jc w:val="both"/>
        <w:rPr>
          <w:rFonts w:ascii="Arial" w:hAnsi="Arial" w:cs="Arial"/>
          <w:sz w:val="22"/>
          <w:szCs w:val="22"/>
        </w:rPr>
      </w:pPr>
      <w:r w:rsidRPr="00201717">
        <w:rPr>
          <w:rFonts w:ascii="Arial" w:hAnsi="Arial" w:cs="Arial"/>
          <w:sz w:val="22"/>
          <w:szCs w:val="22"/>
        </w:rPr>
        <w:t xml:space="preserve">Návrh rozpočtu </w:t>
      </w:r>
      <w:r w:rsidRPr="00201717">
        <w:rPr>
          <w:rFonts w:ascii="Arial" w:hAnsi="Arial" w:cs="Arial"/>
          <w:b/>
          <w:bCs/>
          <w:sz w:val="22"/>
          <w:szCs w:val="22"/>
        </w:rPr>
        <w:t>správních poplatků</w:t>
      </w:r>
      <w:r w:rsidR="0023763B">
        <w:rPr>
          <w:rFonts w:ascii="Arial" w:hAnsi="Arial" w:cs="Arial"/>
          <w:sz w:val="22"/>
          <w:szCs w:val="22"/>
        </w:rPr>
        <w:t xml:space="preserve"> na rok 2021</w:t>
      </w:r>
      <w:r w:rsidRPr="00201717">
        <w:rPr>
          <w:rFonts w:ascii="Arial" w:hAnsi="Arial" w:cs="Arial"/>
          <w:sz w:val="22"/>
          <w:szCs w:val="22"/>
        </w:rPr>
        <w:t xml:space="preserve"> </w:t>
      </w:r>
      <w:r w:rsidR="00FE3BCE">
        <w:rPr>
          <w:rFonts w:ascii="Arial" w:hAnsi="Arial" w:cs="Arial"/>
          <w:sz w:val="22"/>
          <w:szCs w:val="22"/>
        </w:rPr>
        <w:t>ve výši 16</w:t>
      </w:r>
      <w:r>
        <w:rPr>
          <w:rFonts w:ascii="Arial" w:hAnsi="Arial" w:cs="Arial"/>
          <w:sz w:val="22"/>
          <w:szCs w:val="22"/>
        </w:rPr>
        <w:t> </w:t>
      </w:r>
      <w:r w:rsidR="0023763B">
        <w:rPr>
          <w:rFonts w:ascii="Arial" w:hAnsi="Arial" w:cs="Arial"/>
          <w:sz w:val="22"/>
          <w:szCs w:val="22"/>
        </w:rPr>
        <w:t>2</w:t>
      </w:r>
      <w:r>
        <w:rPr>
          <w:rFonts w:ascii="Arial" w:hAnsi="Arial" w:cs="Arial"/>
          <w:sz w:val="22"/>
          <w:szCs w:val="22"/>
        </w:rPr>
        <w:t xml:space="preserve">00 Kč. </w:t>
      </w:r>
    </w:p>
    <w:p w:rsidR="00D26ED2" w:rsidRDefault="00D26ED2" w:rsidP="00201717">
      <w:pPr>
        <w:pStyle w:val="Normlnweb"/>
        <w:spacing w:before="9" w:beforeAutospacing="0" w:line="360" w:lineRule="auto"/>
        <w:ind w:firstLine="706"/>
        <w:jc w:val="both"/>
        <w:rPr>
          <w:rFonts w:ascii="Arial" w:hAnsi="Arial" w:cs="Arial"/>
          <w:sz w:val="22"/>
          <w:szCs w:val="22"/>
        </w:rPr>
      </w:pPr>
      <w:r>
        <w:rPr>
          <w:rFonts w:ascii="Arial" w:hAnsi="Arial" w:cs="Arial"/>
          <w:sz w:val="22"/>
          <w:szCs w:val="22"/>
        </w:rPr>
        <w:t xml:space="preserve">Návrh rozpočtu na </w:t>
      </w:r>
      <w:r w:rsidRPr="001644D1">
        <w:rPr>
          <w:rFonts w:ascii="Arial" w:hAnsi="Arial" w:cs="Arial"/>
          <w:b/>
          <w:bCs/>
          <w:sz w:val="22"/>
          <w:szCs w:val="22"/>
        </w:rPr>
        <w:t xml:space="preserve">ostatní poplatky </w:t>
      </w:r>
      <w:r>
        <w:rPr>
          <w:rFonts w:ascii="Arial" w:hAnsi="Arial" w:cs="Arial"/>
          <w:sz w:val="22"/>
          <w:szCs w:val="22"/>
        </w:rPr>
        <w:t>je ve výši 1 500 Kč</w:t>
      </w:r>
    </w:p>
    <w:p w:rsidR="00D26ED2" w:rsidRPr="00201717" w:rsidRDefault="00D26ED2" w:rsidP="00201717">
      <w:pPr>
        <w:pStyle w:val="Normlnweb"/>
        <w:spacing w:before="9" w:beforeAutospacing="0" w:line="360" w:lineRule="auto"/>
        <w:ind w:firstLine="706"/>
        <w:jc w:val="both"/>
        <w:rPr>
          <w:rFonts w:ascii="Arial" w:hAnsi="Arial" w:cs="Arial"/>
          <w:sz w:val="22"/>
          <w:szCs w:val="22"/>
        </w:rPr>
      </w:pPr>
      <w:r w:rsidRPr="00201717">
        <w:rPr>
          <w:rFonts w:ascii="Arial" w:hAnsi="Arial" w:cs="Arial"/>
          <w:sz w:val="22"/>
          <w:szCs w:val="22"/>
        </w:rPr>
        <w:t>Na základě obecně závazných vyhlášek hl. m. Prahy o m</w:t>
      </w:r>
      <w:r>
        <w:rPr>
          <w:rFonts w:ascii="Arial" w:hAnsi="Arial" w:cs="Arial"/>
          <w:sz w:val="22"/>
          <w:szCs w:val="22"/>
        </w:rPr>
        <w:t>ístních poplatcích vyplývá pro m</w:t>
      </w:r>
      <w:r w:rsidRPr="00201717">
        <w:rPr>
          <w:rFonts w:ascii="Arial" w:hAnsi="Arial" w:cs="Arial"/>
          <w:sz w:val="22"/>
          <w:szCs w:val="22"/>
        </w:rPr>
        <w:t xml:space="preserve">ěstskou část Praha-Lysolaje odvodová povinnost na účet hl. m. Prahy, která činí </w:t>
      </w:r>
      <w:r w:rsidR="0023763B">
        <w:rPr>
          <w:rFonts w:ascii="Arial" w:hAnsi="Arial" w:cs="Arial"/>
          <w:sz w:val="22"/>
          <w:szCs w:val="22"/>
        </w:rPr>
        <w:t xml:space="preserve">25 % z výnosu poplatku ze psů, 25 % z pobytu. </w:t>
      </w:r>
    </w:p>
    <w:p w:rsidR="00D26ED2" w:rsidRPr="00201717" w:rsidRDefault="00D26ED2" w:rsidP="00201717">
      <w:pPr>
        <w:pStyle w:val="Normlnweb"/>
        <w:spacing w:before="9" w:beforeAutospacing="0" w:line="360" w:lineRule="auto"/>
        <w:jc w:val="both"/>
        <w:rPr>
          <w:rFonts w:ascii="Arial" w:hAnsi="Arial" w:cs="Arial"/>
          <w:sz w:val="22"/>
          <w:szCs w:val="22"/>
        </w:rPr>
      </w:pPr>
      <w:r w:rsidRPr="00201717">
        <w:rPr>
          <w:rFonts w:ascii="Arial" w:hAnsi="Arial" w:cs="Arial"/>
          <w:sz w:val="22"/>
          <w:szCs w:val="22"/>
        </w:rPr>
        <w:tab/>
        <w:t>Součástí daňových příjmů je i</w:t>
      </w:r>
      <w:r w:rsidRPr="00201717">
        <w:rPr>
          <w:rStyle w:val="apple-converted-space"/>
          <w:rFonts w:ascii="Arial" w:hAnsi="Arial" w:cs="Arial"/>
          <w:sz w:val="22"/>
          <w:szCs w:val="22"/>
        </w:rPr>
        <w:t> </w:t>
      </w:r>
      <w:r>
        <w:rPr>
          <w:rFonts w:ascii="Arial" w:hAnsi="Arial" w:cs="Arial"/>
          <w:b/>
          <w:bCs/>
          <w:sz w:val="22"/>
          <w:szCs w:val="22"/>
        </w:rPr>
        <w:t>d</w:t>
      </w:r>
      <w:r w:rsidRPr="00201717">
        <w:rPr>
          <w:rFonts w:ascii="Arial" w:hAnsi="Arial" w:cs="Arial"/>
          <w:b/>
          <w:bCs/>
          <w:sz w:val="22"/>
          <w:szCs w:val="22"/>
        </w:rPr>
        <w:t>aň z</w:t>
      </w:r>
      <w:r>
        <w:rPr>
          <w:rFonts w:ascii="Arial" w:hAnsi="Arial" w:cs="Arial"/>
          <w:b/>
          <w:bCs/>
          <w:sz w:val="22"/>
          <w:szCs w:val="22"/>
        </w:rPr>
        <w:t> nemovitých věcí</w:t>
      </w:r>
      <w:r w:rsidRPr="00201717">
        <w:rPr>
          <w:rFonts w:ascii="Arial" w:hAnsi="Arial" w:cs="Arial"/>
          <w:sz w:val="22"/>
          <w:szCs w:val="22"/>
        </w:rPr>
        <w:t xml:space="preserve">. </w:t>
      </w:r>
      <w:r>
        <w:rPr>
          <w:rFonts w:ascii="Arial" w:hAnsi="Arial" w:cs="Arial"/>
          <w:sz w:val="22"/>
          <w:szCs w:val="22"/>
        </w:rPr>
        <w:t>MČ</w:t>
      </w:r>
      <w:r w:rsidRPr="00201717">
        <w:rPr>
          <w:rFonts w:ascii="Arial" w:hAnsi="Arial" w:cs="Arial"/>
          <w:sz w:val="22"/>
          <w:szCs w:val="22"/>
        </w:rPr>
        <w:t xml:space="preserve"> bude poukázáno 100 % skutečně vybrané daně na území </w:t>
      </w:r>
      <w:r>
        <w:rPr>
          <w:rFonts w:ascii="Arial" w:hAnsi="Arial" w:cs="Arial"/>
          <w:sz w:val="22"/>
          <w:szCs w:val="22"/>
        </w:rPr>
        <w:t>MČ</w:t>
      </w:r>
      <w:r w:rsidRPr="00201717">
        <w:rPr>
          <w:rFonts w:ascii="Arial" w:hAnsi="Arial" w:cs="Arial"/>
          <w:sz w:val="22"/>
          <w:szCs w:val="22"/>
        </w:rPr>
        <w:t xml:space="preserve"> dle evidence příslušných Finančních úřadů. Předpoklád</w:t>
      </w:r>
      <w:r w:rsidR="00FE3BCE">
        <w:rPr>
          <w:rFonts w:ascii="Arial" w:hAnsi="Arial" w:cs="Arial"/>
          <w:sz w:val="22"/>
          <w:szCs w:val="22"/>
        </w:rPr>
        <w:t>aná výše vybrané daně na rok 2020</w:t>
      </w:r>
      <w:r w:rsidRPr="00201717">
        <w:rPr>
          <w:rFonts w:ascii="Arial" w:hAnsi="Arial" w:cs="Arial"/>
          <w:sz w:val="22"/>
          <w:szCs w:val="22"/>
        </w:rPr>
        <w:t xml:space="preserve"> je rozpočtována </w:t>
      </w:r>
      <w:r w:rsidR="00FE3BCE">
        <w:rPr>
          <w:rFonts w:ascii="Arial" w:hAnsi="Arial" w:cs="Arial"/>
          <w:sz w:val="22"/>
          <w:szCs w:val="22"/>
        </w:rPr>
        <w:t xml:space="preserve">ve vyšší částce z důvodu předpokládaného nárůstu koeficientu, který byl zastupitelstvem MČ schválen na dvojnásobnou výši v </w:t>
      </w:r>
      <w:r>
        <w:rPr>
          <w:rFonts w:ascii="Arial" w:hAnsi="Arial" w:cs="Arial"/>
          <w:sz w:val="22"/>
          <w:szCs w:val="22"/>
        </w:rPr>
        <w:t>předpoklá</w:t>
      </w:r>
      <w:r w:rsidR="00F22C66">
        <w:rPr>
          <w:rFonts w:ascii="Arial" w:hAnsi="Arial" w:cs="Arial"/>
          <w:sz w:val="22"/>
          <w:szCs w:val="22"/>
        </w:rPr>
        <w:t>daném daňovém výnosu v roce 20</w:t>
      </w:r>
      <w:r w:rsidR="00FE3BCE">
        <w:rPr>
          <w:rFonts w:ascii="Arial" w:hAnsi="Arial" w:cs="Arial"/>
          <w:sz w:val="22"/>
          <w:szCs w:val="22"/>
        </w:rPr>
        <w:t>2</w:t>
      </w:r>
      <w:r w:rsidR="0023763B">
        <w:rPr>
          <w:rFonts w:ascii="Arial" w:hAnsi="Arial" w:cs="Arial"/>
          <w:sz w:val="22"/>
          <w:szCs w:val="22"/>
        </w:rPr>
        <w:t>1</w:t>
      </w:r>
      <w:r w:rsidR="00FE3BCE">
        <w:rPr>
          <w:rFonts w:ascii="Arial" w:hAnsi="Arial" w:cs="Arial"/>
          <w:sz w:val="22"/>
          <w:szCs w:val="22"/>
        </w:rPr>
        <w:t xml:space="preserve">, a to ve výši </w:t>
      </w:r>
      <w:r w:rsidR="002A22AC">
        <w:rPr>
          <w:rFonts w:ascii="Arial" w:hAnsi="Arial" w:cs="Arial"/>
          <w:sz w:val="22"/>
          <w:szCs w:val="22"/>
        </w:rPr>
        <w:t>2</w:t>
      </w:r>
      <w:r w:rsidR="0023763B">
        <w:rPr>
          <w:rFonts w:ascii="Arial" w:hAnsi="Arial" w:cs="Arial"/>
          <w:sz w:val="22"/>
          <w:szCs w:val="22"/>
        </w:rPr>
        <w:t> 380 0</w:t>
      </w:r>
      <w:r w:rsidR="002A22AC">
        <w:rPr>
          <w:rFonts w:ascii="Arial" w:hAnsi="Arial" w:cs="Arial"/>
          <w:sz w:val="22"/>
          <w:szCs w:val="22"/>
        </w:rPr>
        <w:t>00</w:t>
      </w:r>
      <w:r>
        <w:rPr>
          <w:rFonts w:ascii="Arial" w:hAnsi="Arial" w:cs="Arial"/>
          <w:sz w:val="22"/>
          <w:szCs w:val="22"/>
        </w:rPr>
        <w:t xml:space="preserve"> Kč. </w:t>
      </w:r>
    </w:p>
    <w:p w:rsidR="00D26ED2" w:rsidRDefault="00D26ED2" w:rsidP="00201717">
      <w:pPr>
        <w:pStyle w:val="Normlnweb"/>
        <w:spacing w:before="9" w:beforeAutospacing="0" w:line="360" w:lineRule="auto"/>
        <w:jc w:val="both"/>
        <w:rPr>
          <w:rFonts w:ascii="Arial" w:hAnsi="Arial" w:cs="Arial"/>
          <w:sz w:val="22"/>
          <w:szCs w:val="22"/>
        </w:rPr>
      </w:pPr>
      <w:r w:rsidRPr="00201717">
        <w:rPr>
          <w:rFonts w:ascii="Arial" w:hAnsi="Arial" w:cs="Arial"/>
          <w:sz w:val="22"/>
          <w:szCs w:val="22"/>
        </w:rPr>
        <w:tab/>
      </w:r>
      <w:r w:rsidRPr="00201717">
        <w:rPr>
          <w:rFonts w:ascii="Arial" w:hAnsi="Arial" w:cs="Arial"/>
          <w:b/>
          <w:bCs/>
          <w:sz w:val="22"/>
          <w:szCs w:val="22"/>
        </w:rPr>
        <w:t xml:space="preserve">Třída </w:t>
      </w:r>
      <w:r>
        <w:rPr>
          <w:rFonts w:ascii="Arial" w:hAnsi="Arial" w:cs="Arial"/>
          <w:b/>
          <w:bCs/>
          <w:sz w:val="22"/>
          <w:szCs w:val="22"/>
        </w:rPr>
        <w:t>2</w:t>
      </w:r>
      <w:r w:rsidRPr="00201717">
        <w:rPr>
          <w:rFonts w:ascii="Arial" w:hAnsi="Arial" w:cs="Arial"/>
          <w:b/>
          <w:bCs/>
          <w:sz w:val="22"/>
          <w:szCs w:val="22"/>
        </w:rPr>
        <w:t xml:space="preserve"> - nedaňové příjmy</w:t>
      </w:r>
      <w:r w:rsidRPr="00201717">
        <w:rPr>
          <w:rFonts w:ascii="Arial" w:hAnsi="Arial" w:cs="Arial"/>
          <w:sz w:val="22"/>
          <w:szCs w:val="22"/>
        </w:rPr>
        <w:t xml:space="preserve"> jsou rozpočtovány ve výši </w:t>
      </w:r>
      <w:r w:rsidR="0023763B">
        <w:rPr>
          <w:rFonts w:ascii="Arial" w:hAnsi="Arial" w:cs="Arial"/>
          <w:sz w:val="22"/>
          <w:szCs w:val="22"/>
        </w:rPr>
        <w:t>32</w:t>
      </w:r>
      <w:r w:rsidR="00F22C66">
        <w:rPr>
          <w:rFonts w:ascii="Arial" w:hAnsi="Arial" w:cs="Arial"/>
          <w:sz w:val="22"/>
          <w:szCs w:val="22"/>
        </w:rPr>
        <w:t xml:space="preserve"> </w:t>
      </w:r>
      <w:r w:rsidR="0023763B">
        <w:rPr>
          <w:rFonts w:ascii="Arial" w:hAnsi="Arial" w:cs="Arial"/>
          <w:sz w:val="22"/>
          <w:szCs w:val="22"/>
        </w:rPr>
        <w:t>5</w:t>
      </w:r>
      <w:r w:rsidRPr="00201717">
        <w:rPr>
          <w:rFonts w:ascii="Arial" w:hAnsi="Arial" w:cs="Arial"/>
          <w:sz w:val="22"/>
          <w:szCs w:val="22"/>
        </w:rPr>
        <w:t>00 Kč. Skládají se z </w:t>
      </w:r>
      <w:r w:rsidRPr="00201717">
        <w:rPr>
          <w:rFonts w:ascii="Arial" w:hAnsi="Arial" w:cs="Arial"/>
          <w:b/>
          <w:bCs/>
          <w:sz w:val="22"/>
          <w:szCs w:val="22"/>
        </w:rPr>
        <w:t>příjmů z úroků</w:t>
      </w:r>
      <w:r w:rsidRPr="00201717">
        <w:rPr>
          <w:rFonts w:ascii="Arial" w:hAnsi="Arial" w:cs="Arial"/>
          <w:sz w:val="22"/>
          <w:szCs w:val="22"/>
        </w:rPr>
        <w:t xml:space="preserve"> a objem těchto příjmů</w:t>
      </w:r>
      <w:r w:rsidR="00F22C66">
        <w:rPr>
          <w:rFonts w:ascii="Arial" w:hAnsi="Arial" w:cs="Arial"/>
          <w:sz w:val="22"/>
          <w:szCs w:val="22"/>
        </w:rPr>
        <w:t xml:space="preserve"> na rok 20</w:t>
      </w:r>
      <w:r w:rsidR="00FE3BCE">
        <w:rPr>
          <w:rFonts w:ascii="Arial" w:hAnsi="Arial" w:cs="Arial"/>
          <w:sz w:val="22"/>
          <w:szCs w:val="22"/>
        </w:rPr>
        <w:t>2</w:t>
      </w:r>
      <w:r w:rsidR="0023763B">
        <w:rPr>
          <w:rFonts w:ascii="Arial" w:hAnsi="Arial" w:cs="Arial"/>
          <w:sz w:val="22"/>
          <w:szCs w:val="22"/>
        </w:rPr>
        <w:t>1</w:t>
      </w:r>
      <w:r w:rsidRPr="00201717">
        <w:rPr>
          <w:rFonts w:ascii="Arial" w:hAnsi="Arial" w:cs="Arial"/>
          <w:sz w:val="22"/>
          <w:szCs w:val="22"/>
        </w:rPr>
        <w:t xml:space="preserve"> je navržen na úrov</w:t>
      </w:r>
      <w:r w:rsidR="00FE3BCE">
        <w:rPr>
          <w:rFonts w:ascii="Arial" w:hAnsi="Arial" w:cs="Arial"/>
          <w:sz w:val="22"/>
          <w:szCs w:val="22"/>
        </w:rPr>
        <w:t xml:space="preserve">ni dosaženého </w:t>
      </w:r>
      <w:r w:rsidR="0023763B">
        <w:rPr>
          <w:rFonts w:ascii="Arial" w:hAnsi="Arial" w:cs="Arial"/>
          <w:sz w:val="22"/>
          <w:szCs w:val="22"/>
        </w:rPr>
        <w:t>rozpočtu roku 2020</w:t>
      </w:r>
      <w:r>
        <w:rPr>
          <w:rFonts w:ascii="Arial" w:hAnsi="Arial" w:cs="Arial"/>
          <w:sz w:val="22"/>
          <w:szCs w:val="22"/>
        </w:rPr>
        <w:t xml:space="preserve"> ve výši </w:t>
      </w:r>
      <w:r w:rsidR="00C811C5">
        <w:rPr>
          <w:rFonts w:ascii="Arial" w:hAnsi="Arial" w:cs="Arial"/>
          <w:sz w:val="22"/>
          <w:szCs w:val="22"/>
        </w:rPr>
        <w:t xml:space="preserve"> </w:t>
      </w:r>
      <w:r w:rsidR="0023763B">
        <w:rPr>
          <w:rFonts w:ascii="Arial" w:hAnsi="Arial" w:cs="Arial"/>
          <w:sz w:val="22"/>
          <w:szCs w:val="22"/>
        </w:rPr>
        <w:t>10</w:t>
      </w:r>
      <w:r w:rsidR="00FE3BCE">
        <w:rPr>
          <w:rFonts w:ascii="Arial" w:hAnsi="Arial" w:cs="Arial"/>
          <w:sz w:val="22"/>
          <w:szCs w:val="22"/>
        </w:rPr>
        <w:t xml:space="preserve"> 0</w:t>
      </w:r>
      <w:r>
        <w:rPr>
          <w:rFonts w:ascii="Arial" w:hAnsi="Arial" w:cs="Arial"/>
          <w:sz w:val="22"/>
          <w:szCs w:val="22"/>
        </w:rPr>
        <w:t xml:space="preserve">00 Kč. V nedaňových příjmech jsou pro tento rok rovněž rozpočtovány očekávané příjmy z pořádaných kulturních a sportovních akcí a to zejména </w:t>
      </w:r>
      <w:r w:rsidR="0023763B">
        <w:rPr>
          <w:rFonts w:ascii="Arial" w:hAnsi="Arial" w:cs="Arial"/>
          <w:sz w:val="22"/>
          <w:szCs w:val="22"/>
        </w:rPr>
        <w:t>vstupné ve výši 2</w:t>
      </w:r>
      <w:r w:rsidR="00C811C5">
        <w:rPr>
          <w:rFonts w:ascii="Arial" w:hAnsi="Arial" w:cs="Arial"/>
          <w:sz w:val="22"/>
          <w:szCs w:val="22"/>
        </w:rPr>
        <w:t>0</w:t>
      </w:r>
      <w:r>
        <w:rPr>
          <w:rFonts w:ascii="Arial" w:hAnsi="Arial" w:cs="Arial"/>
          <w:sz w:val="22"/>
          <w:szCs w:val="22"/>
        </w:rPr>
        <w:t xml:space="preserve"> 000 Kč, a dále příjmy za přefakturaci vodného, </w:t>
      </w:r>
      <w:r w:rsidR="00FE3BCE">
        <w:rPr>
          <w:rFonts w:ascii="Arial" w:hAnsi="Arial" w:cs="Arial"/>
          <w:sz w:val="22"/>
          <w:szCs w:val="22"/>
        </w:rPr>
        <w:t>stočného a elektřiny za rok 202</w:t>
      </w:r>
      <w:r w:rsidR="0023763B">
        <w:rPr>
          <w:rFonts w:ascii="Arial" w:hAnsi="Arial" w:cs="Arial"/>
          <w:sz w:val="22"/>
          <w:szCs w:val="22"/>
        </w:rPr>
        <w:t>1</w:t>
      </w:r>
      <w:r>
        <w:rPr>
          <w:rFonts w:ascii="Arial" w:hAnsi="Arial" w:cs="Arial"/>
          <w:sz w:val="22"/>
          <w:szCs w:val="22"/>
        </w:rPr>
        <w:t xml:space="preserve"> ve výši </w:t>
      </w:r>
      <w:r w:rsidR="00C811C5">
        <w:rPr>
          <w:rFonts w:ascii="Arial" w:hAnsi="Arial" w:cs="Arial"/>
          <w:sz w:val="22"/>
          <w:szCs w:val="22"/>
        </w:rPr>
        <w:t xml:space="preserve">2 </w:t>
      </w:r>
      <w:r>
        <w:rPr>
          <w:rFonts w:ascii="Arial" w:hAnsi="Arial" w:cs="Arial"/>
          <w:sz w:val="22"/>
          <w:szCs w:val="22"/>
        </w:rPr>
        <w:t xml:space="preserve">500 Kč. </w:t>
      </w:r>
    </w:p>
    <w:p w:rsidR="00D26ED2" w:rsidRPr="00201717" w:rsidRDefault="00D26ED2" w:rsidP="00201717">
      <w:pPr>
        <w:pStyle w:val="Normlnweb"/>
        <w:spacing w:before="9" w:beforeAutospacing="0" w:line="360" w:lineRule="auto"/>
        <w:jc w:val="both"/>
        <w:rPr>
          <w:rFonts w:ascii="Arial" w:hAnsi="Arial" w:cs="Arial"/>
          <w:b/>
          <w:bCs/>
          <w:sz w:val="22"/>
          <w:szCs w:val="22"/>
        </w:rPr>
      </w:pPr>
      <w:r w:rsidRPr="00201717">
        <w:rPr>
          <w:rFonts w:ascii="Arial" w:hAnsi="Arial" w:cs="Arial"/>
          <w:sz w:val="22"/>
          <w:szCs w:val="22"/>
        </w:rPr>
        <w:tab/>
      </w:r>
      <w:r w:rsidRPr="00201717">
        <w:rPr>
          <w:rFonts w:ascii="Arial" w:hAnsi="Arial" w:cs="Arial"/>
          <w:b/>
          <w:bCs/>
          <w:sz w:val="22"/>
          <w:szCs w:val="22"/>
        </w:rPr>
        <w:t>Třída 4 - přijaté transfery</w:t>
      </w:r>
      <w:r w:rsidR="00C811C5">
        <w:rPr>
          <w:rFonts w:ascii="Arial" w:hAnsi="Arial" w:cs="Arial"/>
          <w:sz w:val="22"/>
          <w:szCs w:val="22"/>
        </w:rPr>
        <w:t xml:space="preserve"> jsou rozpočtovány ve výši </w:t>
      </w:r>
      <w:r w:rsidR="0023763B">
        <w:rPr>
          <w:rFonts w:ascii="Arial" w:hAnsi="Arial" w:cs="Arial"/>
          <w:sz w:val="22"/>
          <w:szCs w:val="22"/>
        </w:rPr>
        <w:t>72 331 600</w:t>
      </w:r>
      <w:r w:rsidRPr="00201717">
        <w:rPr>
          <w:rFonts w:ascii="Arial" w:hAnsi="Arial" w:cs="Arial"/>
          <w:sz w:val="22"/>
          <w:szCs w:val="22"/>
        </w:rPr>
        <w:t xml:space="preserve"> Kč a zahrnují </w:t>
      </w:r>
      <w:r w:rsidRPr="00201717">
        <w:rPr>
          <w:rFonts w:ascii="Arial" w:hAnsi="Arial" w:cs="Arial"/>
          <w:b/>
          <w:bCs/>
          <w:sz w:val="22"/>
          <w:szCs w:val="22"/>
        </w:rPr>
        <w:t>neinvestiční dotace ze státního rozpočtu</w:t>
      </w:r>
      <w:r w:rsidRPr="00201717">
        <w:rPr>
          <w:rFonts w:ascii="Arial" w:hAnsi="Arial" w:cs="Arial"/>
          <w:sz w:val="22"/>
          <w:szCs w:val="22"/>
        </w:rPr>
        <w:t xml:space="preserve"> pro </w:t>
      </w:r>
      <w:r>
        <w:rPr>
          <w:rFonts w:ascii="Arial" w:hAnsi="Arial" w:cs="Arial"/>
          <w:sz w:val="22"/>
          <w:szCs w:val="22"/>
        </w:rPr>
        <w:t>MČ</w:t>
      </w:r>
      <w:r w:rsidRPr="00201717">
        <w:rPr>
          <w:rFonts w:ascii="Arial" w:hAnsi="Arial" w:cs="Arial"/>
          <w:sz w:val="22"/>
          <w:szCs w:val="22"/>
        </w:rPr>
        <w:t xml:space="preserve"> </w:t>
      </w:r>
      <w:r>
        <w:rPr>
          <w:rFonts w:ascii="Arial" w:hAnsi="Arial" w:cs="Arial"/>
          <w:sz w:val="22"/>
          <w:szCs w:val="22"/>
        </w:rPr>
        <w:t xml:space="preserve">jako příspěvek na výkon státní správy a výkon opatrovnictví </w:t>
      </w:r>
      <w:r w:rsidRPr="00201717">
        <w:rPr>
          <w:rFonts w:ascii="Arial" w:hAnsi="Arial" w:cs="Arial"/>
          <w:sz w:val="22"/>
          <w:szCs w:val="22"/>
        </w:rPr>
        <w:t>ve</w:t>
      </w:r>
      <w:r>
        <w:rPr>
          <w:rFonts w:ascii="Arial" w:hAnsi="Arial" w:cs="Arial"/>
          <w:sz w:val="22"/>
          <w:szCs w:val="22"/>
        </w:rPr>
        <w:t> </w:t>
      </w:r>
      <w:r w:rsidRPr="00201717">
        <w:rPr>
          <w:rFonts w:ascii="Arial" w:hAnsi="Arial" w:cs="Arial"/>
          <w:sz w:val="22"/>
          <w:szCs w:val="22"/>
        </w:rPr>
        <w:t xml:space="preserve">výši </w:t>
      </w:r>
      <w:r w:rsidR="00FE3BCE">
        <w:rPr>
          <w:rFonts w:ascii="Arial" w:hAnsi="Arial" w:cs="Arial"/>
          <w:sz w:val="22"/>
          <w:szCs w:val="22"/>
        </w:rPr>
        <w:t>78</w:t>
      </w:r>
      <w:r w:rsidR="0023763B">
        <w:rPr>
          <w:rFonts w:ascii="Arial" w:hAnsi="Arial" w:cs="Arial"/>
          <w:sz w:val="22"/>
          <w:szCs w:val="22"/>
        </w:rPr>
        <w:t> 6</w:t>
      </w:r>
      <w:r>
        <w:rPr>
          <w:rFonts w:ascii="Arial" w:hAnsi="Arial" w:cs="Arial"/>
          <w:sz w:val="22"/>
          <w:szCs w:val="22"/>
        </w:rPr>
        <w:t>00</w:t>
      </w:r>
      <w:r w:rsidRPr="00201717">
        <w:rPr>
          <w:rFonts w:ascii="Arial" w:hAnsi="Arial" w:cs="Arial"/>
          <w:sz w:val="22"/>
          <w:szCs w:val="22"/>
        </w:rPr>
        <w:t xml:space="preserve"> Kč</w:t>
      </w:r>
      <w:r>
        <w:rPr>
          <w:rFonts w:ascii="Arial" w:hAnsi="Arial" w:cs="Arial"/>
          <w:sz w:val="22"/>
          <w:szCs w:val="22"/>
        </w:rPr>
        <w:t xml:space="preserve">. </w:t>
      </w:r>
      <w:r w:rsidRPr="00201717">
        <w:rPr>
          <w:rFonts w:ascii="Arial" w:hAnsi="Arial" w:cs="Arial"/>
          <w:b/>
          <w:bCs/>
          <w:sz w:val="22"/>
          <w:szCs w:val="22"/>
        </w:rPr>
        <w:t>Neinvestiční dotace</w:t>
      </w:r>
      <w:r w:rsidRPr="00201717">
        <w:rPr>
          <w:rFonts w:ascii="Arial" w:hAnsi="Arial" w:cs="Arial"/>
          <w:sz w:val="22"/>
          <w:szCs w:val="22"/>
        </w:rPr>
        <w:t xml:space="preserve"> </w:t>
      </w:r>
      <w:r w:rsidRPr="00201717">
        <w:rPr>
          <w:rFonts w:ascii="Arial" w:hAnsi="Arial" w:cs="Arial"/>
          <w:b/>
          <w:bCs/>
          <w:sz w:val="22"/>
          <w:szCs w:val="22"/>
        </w:rPr>
        <w:t>z rozpočtu hl. m. Prahy</w:t>
      </w:r>
      <w:r>
        <w:rPr>
          <w:rFonts w:ascii="Arial" w:hAnsi="Arial" w:cs="Arial"/>
          <w:sz w:val="22"/>
          <w:szCs w:val="22"/>
        </w:rPr>
        <w:t xml:space="preserve"> pro m</w:t>
      </w:r>
      <w:r w:rsidRPr="00201717">
        <w:rPr>
          <w:rFonts w:ascii="Arial" w:hAnsi="Arial" w:cs="Arial"/>
          <w:sz w:val="22"/>
          <w:szCs w:val="22"/>
        </w:rPr>
        <w:t>ěstsko</w:t>
      </w:r>
      <w:r w:rsidR="00FE3BCE">
        <w:rPr>
          <w:rFonts w:ascii="Arial" w:hAnsi="Arial" w:cs="Arial"/>
          <w:sz w:val="22"/>
          <w:szCs w:val="22"/>
        </w:rPr>
        <w:t>u</w:t>
      </w:r>
      <w:r w:rsidR="0023763B">
        <w:rPr>
          <w:rFonts w:ascii="Arial" w:hAnsi="Arial" w:cs="Arial"/>
          <w:sz w:val="22"/>
          <w:szCs w:val="22"/>
        </w:rPr>
        <w:t xml:space="preserve"> část Praha-Lysolaje na rok 2021</w:t>
      </w:r>
      <w:r w:rsidRPr="00201717">
        <w:rPr>
          <w:rFonts w:ascii="Arial" w:hAnsi="Arial" w:cs="Arial"/>
          <w:sz w:val="22"/>
          <w:szCs w:val="22"/>
        </w:rPr>
        <w:t xml:space="preserve"> byla </w:t>
      </w:r>
      <w:r>
        <w:rPr>
          <w:rFonts w:ascii="Arial" w:hAnsi="Arial" w:cs="Arial"/>
          <w:sz w:val="22"/>
          <w:szCs w:val="22"/>
        </w:rPr>
        <w:t xml:space="preserve">navržena ve výši </w:t>
      </w:r>
      <w:r w:rsidR="00C811C5">
        <w:rPr>
          <w:rFonts w:ascii="Arial" w:hAnsi="Arial" w:cs="Arial"/>
          <w:sz w:val="22"/>
          <w:szCs w:val="22"/>
        </w:rPr>
        <w:t>9</w:t>
      </w:r>
      <w:r w:rsidR="0023763B">
        <w:rPr>
          <w:rFonts w:ascii="Arial" w:hAnsi="Arial" w:cs="Arial"/>
          <w:sz w:val="22"/>
          <w:szCs w:val="22"/>
        </w:rPr>
        <w:t xml:space="preserve"> 396</w:t>
      </w:r>
      <w:r w:rsidR="00FE3BCE">
        <w:rPr>
          <w:rFonts w:ascii="Arial" w:hAnsi="Arial" w:cs="Arial"/>
          <w:sz w:val="22"/>
          <w:szCs w:val="22"/>
        </w:rPr>
        <w:t xml:space="preserve"> </w:t>
      </w:r>
      <w:r>
        <w:rPr>
          <w:rFonts w:ascii="Arial" w:hAnsi="Arial" w:cs="Arial"/>
          <w:sz w:val="22"/>
          <w:szCs w:val="22"/>
        </w:rPr>
        <w:t>000</w:t>
      </w:r>
      <w:r w:rsidRPr="00201717">
        <w:rPr>
          <w:rFonts w:ascii="Arial" w:hAnsi="Arial" w:cs="Arial"/>
          <w:sz w:val="22"/>
          <w:szCs w:val="22"/>
        </w:rPr>
        <w:t xml:space="preserve"> Kč</w:t>
      </w:r>
      <w:r w:rsidR="002A22AC">
        <w:rPr>
          <w:rFonts w:ascii="Arial" w:hAnsi="Arial" w:cs="Arial"/>
          <w:sz w:val="22"/>
          <w:szCs w:val="22"/>
        </w:rPr>
        <w:t xml:space="preserve">. </w:t>
      </w:r>
      <w:r w:rsidR="00FE3BCE">
        <w:rPr>
          <w:rFonts w:ascii="Arial" w:hAnsi="Arial" w:cs="Arial"/>
          <w:sz w:val="22"/>
          <w:szCs w:val="22"/>
        </w:rPr>
        <w:t xml:space="preserve">Převod z hospodářské činnosti je ve výši </w:t>
      </w:r>
      <w:r w:rsidR="0023763B">
        <w:rPr>
          <w:rFonts w:ascii="Arial" w:hAnsi="Arial" w:cs="Arial"/>
          <w:sz w:val="22"/>
          <w:szCs w:val="22"/>
        </w:rPr>
        <w:t>62 857</w:t>
      </w:r>
      <w:r w:rsidR="00FE3BCE">
        <w:rPr>
          <w:rFonts w:ascii="Arial" w:hAnsi="Arial" w:cs="Arial"/>
          <w:sz w:val="22"/>
          <w:szCs w:val="22"/>
        </w:rPr>
        <w:t> </w:t>
      </w:r>
      <w:r w:rsidR="0023763B">
        <w:rPr>
          <w:rFonts w:ascii="Arial" w:hAnsi="Arial" w:cs="Arial"/>
          <w:sz w:val="22"/>
          <w:szCs w:val="22"/>
        </w:rPr>
        <w:t>0</w:t>
      </w:r>
      <w:r w:rsidR="00FE3BCE">
        <w:rPr>
          <w:rFonts w:ascii="Arial" w:hAnsi="Arial" w:cs="Arial"/>
          <w:sz w:val="22"/>
          <w:szCs w:val="22"/>
        </w:rPr>
        <w:t xml:space="preserve">00 Kč. </w:t>
      </w:r>
      <w:r w:rsidR="00C811C5">
        <w:rPr>
          <w:rFonts w:ascii="Arial" w:hAnsi="Arial" w:cs="Arial"/>
          <w:sz w:val="22"/>
          <w:szCs w:val="22"/>
        </w:rPr>
        <w:t xml:space="preserve">Rozpočet je navržen jako </w:t>
      </w:r>
      <w:r w:rsidR="00FE3BCE">
        <w:rPr>
          <w:rFonts w:ascii="Arial" w:hAnsi="Arial" w:cs="Arial"/>
          <w:sz w:val="22"/>
          <w:szCs w:val="22"/>
        </w:rPr>
        <w:t xml:space="preserve">vyrovnaný. </w:t>
      </w:r>
      <w:r w:rsidR="00C811C5">
        <w:rPr>
          <w:rFonts w:ascii="Arial" w:hAnsi="Arial" w:cs="Arial"/>
          <w:sz w:val="22"/>
          <w:szCs w:val="22"/>
        </w:rPr>
        <w:t xml:space="preserve"> </w:t>
      </w:r>
    </w:p>
    <w:p w:rsidR="00D26ED2" w:rsidRPr="00201717" w:rsidRDefault="00D26ED2" w:rsidP="00201717">
      <w:pPr>
        <w:pStyle w:val="Normlnweb"/>
        <w:spacing w:before="9" w:beforeAutospacing="0" w:line="360" w:lineRule="auto"/>
        <w:jc w:val="both"/>
        <w:rPr>
          <w:rFonts w:ascii="Arial" w:hAnsi="Arial" w:cs="Arial"/>
          <w:b/>
          <w:bCs/>
          <w:sz w:val="22"/>
          <w:szCs w:val="22"/>
        </w:rPr>
      </w:pPr>
      <w:r w:rsidRPr="00201717">
        <w:rPr>
          <w:rFonts w:ascii="Arial" w:hAnsi="Arial" w:cs="Arial"/>
          <w:sz w:val="22"/>
          <w:szCs w:val="22"/>
        </w:rPr>
        <w:br w:type="page"/>
      </w:r>
    </w:p>
    <w:p w:rsidR="00D26ED2" w:rsidRDefault="00D26ED2" w:rsidP="00201717">
      <w:pPr>
        <w:pStyle w:val="Nadpis1"/>
        <w:spacing w:line="360" w:lineRule="auto"/>
        <w:rPr>
          <w:rFonts w:ascii="Arial" w:hAnsi="Arial" w:cs="Arial"/>
          <w:color w:val="auto"/>
          <w:sz w:val="32"/>
          <w:szCs w:val="32"/>
        </w:rPr>
      </w:pPr>
      <w:bookmarkStart w:id="3" w:name="_Toc375942603"/>
      <w:r w:rsidRPr="00E37BED">
        <w:rPr>
          <w:rFonts w:ascii="Arial" w:hAnsi="Arial" w:cs="Arial"/>
          <w:color w:val="auto"/>
          <w:sz w:val="32"/>
          <w:szCs w:val="32"/>
        </w:rPr>
        <w:t>3 VÝDAJE ROZPOČTU</w:t>
      </w:r>
      <w:bookmarkEnd w:id="3"/>
    </w:p>
    <w:p w:rsidR="00D26ED2" w:rsidRPr="00A202AE" w:rsidRDefault="00D26ED2" w:rsidP="00A202AE">
      <w:pPr>
        <w:pStyle w:val="Normlnweb"/>
        <w:spacing w:before="9" w:beforeAutospacing="0" w:line="360" w:lineRule="auto"/>
        <w:jc w:val="both"/>
        <w:rPr>
          <w:rFonts w:ascii="Arial" w:hAnsi="Arial" w:cs="Arial"/>
          <w:b/>
          <w:bCs/>
          <w:sz w:val="22"/>
          <w:szCs w:val="22"/>
          <w:u w:val="single"/>
        </w:rPr>
      </w:pPr>
      <w:r w:rsidRPr="00201717">
        <w:t>Běžné výdaje</w:t>
      </w:r>
    </w:p>
    <w:p w:rsidR="00D26ED2" w:rsidRDefault="001A3050" w:rsidP="00201717">
      <w:pPr>
        <w:spacing w:line="360" w:lineRule="auto"/>
      </w:pPr>
      <w:r>
        <w:rPr>
          <w:noProof/>
        </w:rPr>
        <w:drawing>
          <wp:inline distT="0" distB="0" distL="0" distR="0">
            <wp:extent cx="5756910" cy="683831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56910" cy="6838315"/>
                    </a:xfrm>
                    <a:prstGeom prst="rect">
                      <a:avLst/>
                    </a:prstGeom>
                    <a:noFill/>
                    <a:ln w="9525">
                      <a:noFill/>
                      <a:miter lim="800000"/>
                      <a:headEnd/>
                      <a:tailEnd/>
                    </a:ln>
                  </pic:spPr>
                </pic:pic>
              </a:graphicData>
            </a:graphic>
          </wp:inline>
        </w:drawing>
      </w:r>
      <w:r w:rsidR="00075BD5">
        <w:rPr>
          <w:rFonts w:ascii="Arial" w:hAnsi="Arial" w:cs="Arial"/>
        </w:rPr>
        <w:fldChar w:fldCharType="begin"/>
      </w:r>
      <w:r w:rsidR="00D26ED2">
        <w:rPr>
          <w:rFonts w:ascii="Arial" w:hAnsi="Arial" w:cs="Arial"/>
        </w:rPr>
        <w:instrText xml:space="preserve"> LINK Excel.Sheet.8 "C:\\Users\\vlastník\\Documents\\MUC_Lysolaje\\Rozpočet\\2017\\2017_navrh_rozpoctu_HC_ver_final_comm_kop.xlsx" "Rozpočtová skladba!R37C1:R177C4" \a \f 5 \h  \* MERGEFORMAT </w:instrText>
      </w:r>
      <w:r w:rsidR="00075BD5">
        <w:rPr>
          <w:rFonts w:ascii="Arial" w:hAnsi="Arial" w:cs="Arial"/>
        </w:rPr>
        <w:fldChar w:fldCharType="separate"/>
      </w:r>
    </w:p>
    <w:p w:rsidR="00D26ED2" w:rsidRPr="00201717" w:rsidRDefault="00075BD5" w:rsidP="00201717">
      <w:pPr>
        <w:spacing w:line="360" w:lineRule="auto"/>
        <w:rPr>
          <w:rFonts w:ascii="Arial" w:hAnsi="Arial" w:cs="Arial"/>
        </w:rPr>
      </w:pPr>
      <w:r>
        <w:rPr>
          <w:rFonts w:ascii="Arial" w:hAnsi="Arial" w:cs="Arial"/>
        </w:rPr>
        <w:fldChar w:fldCharType="end"/>
      </w:r>
    </w:p>
    <w:p w:rsidR="00D26ED2" w:rsidRPr="00201717" w:rsidRDefault="00D26ED2" w:rsidP="00201717">
      <w:pPr>
        <w:pStyle w:val="Normlnweb"/>
        <w:spacing w:before="9" w:beforeAutospacing="0" w:line="360" w:lineRule="auto"/>
        <w:jc w:val="both"/>
        <w:rPr>
          <w:rFonts w:ascii="Arial" w:hAnsi="Arial" w:cs="Arial"/>
          <w:sz w:val="22"/>
          <w:szCs w:val="22"/>
        </w:rPr>
      </w:pPr>
    </w:p>
    <w:p w:rsidR="00D26ED2" w:rsidRPr="00C811C5" w:rsidRDefault="001A3050" w:rsidP="00201717">
      <w:pPr>
        <w:pStyle w:val="Normlnweb"/>
        <w:spacing w:before="9" w:beforeAutospacing="0" w:line="360" w:lineRule="auto"/>
        <w:jc w:val="both"/>
        <w:rPr>
          <w:rFonts w:ascii="Arial" w:hAnsi="Arial" w:cs="Arial"/>
          <w:b/>
          <w:bCs/>
          <w:u w:val="single"/>
        </w:rPr>
      </w:pPr>
      <w:r>
        <w:rPr>
          <w:noProof/>
        </w:rPr>
        <w:drawing>
          <wp:inline distT="0" distB="0" distL="0" distR="0">
            <wp:extent cx="5756910" cy="5661025"/>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56910" cy="5661025"/>
                    </a:xfrm>
                    <a:prstGeom prst="rect">
                      <a:avLst/>
                    </a:prstGeom>
                    <a:noFill/>
                    <a:ln w="9525">
                      <a:noFill/>
                      <a:miter lim="800000"/>
                      <a:headEnd/>
                      <a:tailEnd/>
                    </a:ln>
                  </pic:spPr>
                </pic:pic>
              </a:graphicData>
            </a:graphic>
          </wp:inline>
        </w:drawing>
      </w:r>
    </w:p>
    <w:p w:rsidR="0023763B" w:rsidRDefault="00D26ED2" w:rsidP="00201717">
      <w:pPr>
        <w:pStyle w:val="Normlnweb"/>
        <w:spacing w:before="9" w:beforeAutospacing="0" w:line="360" w:lineRule="auto"/>
        <w:jc w:val="both"/>
        <w:rPr>
          <w:rFonts w:ascii="Arial" w:hAnsi="Arial" w:cs="Arial"/>
          <w:sz w:val="22"/>
          <w:szCs w:val="22"/>
        </w:rPr>
      </w:pPr>
      <w:r w:rsidRPr="00201717">
        <w:rPr>
          <w:rFonts w:ascii="Arial" w:hAnsi="Arial" w:cs="Arial"/>
          <w:sz w:val="22"/>
          <w:szCs w:val="22"/>
        </w:rPr>
        <w:tab/>
      </w:r>
    </w:p>
    <w:p w:rsidR="0023763B" w:rsidRDefault="0023763B" w:rsidP="00201717">
      <w:pPr>
        <w:pStyle w:val="Normlnweb"/>
        <w:spacing w:before="9" w:beforeAutospacing="0" w:line="360" w:lineRule="auto"/>
        <w:jc w:val="both"/>
        <w:rPr>
          <w:rFonts w:ascii="Arial" w:hAnsi="Arial" w:cs="Arial"/>
          <w:sz w:val="22"/>
          <w:szCs w:val="22"/>
        </w:rPr>
      </w:pPr>
    </w:p>
    <w:p w:rsidR="0023763B" w:rsidRDefault="0023763B" w:rsidP="00201717">
      <w:pPr>
        <w:pStyle w:val="Normlnweb"/>
        <w:spacing w:before="9" w:beforeAutospacing="0" w:line="360" w:lineRule="auto"/>
        <w:jc w:val="both"/>
        <w:rPr>
          <w:rFonts w:ascii="Arial" w:hAnsi="Arial" w:cs="Arial"/>
          <w:sz w:val="22"/>
          <w:szCs w:val="22"/>
        </w:rPr>
      </w:pPr>
    </w:p>
    <w:p w:rsidR="0023763B" w:rsidRDefault="0023763B" w:rsidP="00201717">
      <w:pPr>
        <w:pStyle w:val="Normlnweb"/>
        <w:spacing w:before="9" w:beforeAutospacing="0" w:line="360" w:lineRule="auto"/>
        <w:jc w:val="both"/>
        <w:rPr>
          <w:rFonts w:ascii="Arial" w:hAnsi="Arial" w:cs="Arial"/>
          <w:sz w:val="22"/>
          <w:szCs w:val="22"/>
        </w:rPr>
      </w:pPr>
    </w:p>
    <w:p w:rsidR="0023763B" w:rsidRDefault="0023763B" w:rsidP="00201717">
      <w:pPr>
        <w:pStyle w:val="Normlnweb"/>
        <w:spacing w:before="9" w:beforeAutospacing="0" w:line="360" w:lineRule="auto"/>
        <w:jc w:val="both"/>
        <w:rPr>
          <w:rFonts w:ascii="Arial" w:hAnsi="Arial" w:cs="Arial"/>
          <w:sz w:val="22"/>
          <w:szCs w:val="22"/>
        </w:rPr>
      </w:pPr>
    </w:p>
    <w:p w:rsidR="0023763B" w:rsidRDefault="0023763B" w:rsidP="00201717">
      <w:pPr>
        <w:pStyle w:val="Normlnweb"/>
        <w:spacing w:before="9" w:beforeAutospacing="0" w:line="360" w:lineRule="auto"/>
        <w:jc w:val="both"/>
        <w:rPr>
          <w:rFonts w:ascii="Arial" w:hAnsi="Arial" w:cs="Arial"/>
          <w:sz w:val="22"/>
          <w:szCs w:val="22"/>
        </w:rPr>
      </w:pPr>
    </w:p>
    <w:p w:rsidR="0023763B" w:rsidRDefault="001A3050" w:rsidP="00201717">
      <w:pPr>
        <w:pStyle w:val="Normlnweb"/>
        <w:spacing w:before="9" w:beforeAutospacing="0" w:line="360" w:lineRule="auto"/>
        <w:jc w:val="both"/>
        <w:rPr>
          <w:rFonts w:ascii="Arial" w:hAnsi="Arial" w:cs="Arial"/>
          <w:sz w:val="22"/>
          <w:szCs w:val="22"/>
        </w:rPr>
      </w:pPr>
      <w:r>
        <w:rPr>
          <w:noProof/>
          <w:szCs w:val="22"/>
        </w:rPr>
        <w:lastRenderedPageBreak/>
        <w:drawing>
          <wp:inline distT="0" distB="0" distL="0" distR="0">
            <wp:extent cx="5756910" cy="4436745"/>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56910" cy="4436745"/>
                    </a:xfrm>
                    <a:prstGeom prst="rect">
                      <a:avLst/>
                    </a:prstGeom>
                    <a:noFill/>
                    <a:ln w="9525">
                      <a:noFill/>
                      <a:miter lim="800000"/>
                      <a:headEnd/>
                      <a:tailEnd/>
                    </a:ln>
                  </pic:spPr>
                </pic:pic>
              </a:graphicData>
            </a:graphic>
          </wp:inline>
        </w:drawing>
      </w:r>
    </w:p>
    <w:p w:rsidR="00D26ED2" w:rsidRPr="00201717" w:rsidRDefault="00D26ED2" w:rsidP="00201717">
      <w:pPr>
        <w:pStyle w:val="Normlnweb"/>
        <w:spacing w:before="9" w:beforeAutospacing="0" w:line="360" w:lineRule="auto"/>
        <w:jc w:val="both"/>
        <w:rPr>
          <w:rFonts w:ascii="Arial" w:hAnsi="Arial" w:cs="Arial"/>
          <w:sz w:val="22"/>
          <w:szCs w:val="22"/>
        </w:rPr>
      </w:pPr>
      <w:r w:rsidRPr="00201717">
        <w:rPr>
          <w:rFonts w:ascii="Arial" w:hAnsi="Arial" w:cs="Arial"/>
          <w:sz w:val="22"/>
          <w:szCs w:val="22"/>
        </w:rPr>
        <w:t>Běžnými výdaji se pro účely rozpočtové skladby rozumějí neinvestiční výdaje. Investičními výdaji se rozumějí výdaje na pořízení věcí a práv majících povahu dlouhodobého majetku.</w:t>
      </w:r>
    </w:p>
    <w:p w:rsidR="00D26ED2" w:rsidRDefault="00D26ED2" w:rsidP="00201717">
      <w:pPr>
        <w:pStyle w:val="Normlnweb"/>
        <w:spacing w:before="9" w:beforeAutospacing="0" w:line="360" w:lineRule="auto"/>
        <w:ind w:firstLine="708"/>
        <w:jc w:val="both"/>
        <w:rPr>
          <w:rFonts w:ascii="Arial" w:hAnsi="Arial" w:cs="Arial"/>
          <w:sz w:val="22"/>
          <w:szCs w:val="22"/>
        </w:rPr>
      </w:pPr>
      <w:r>
        <w:rPr>
          <w:rFonts w:ascii="Arial" w:hAnsi="Arial" w:cs="Arial"/>
          <w:sz w:val="22"/>
          <w:szCs w:val="22"/>
        </w:rPr>
        <w:t xml:space="preserve">Výdaje </w:t>
      </w:r>
      <w:r w:rsidRPr="00201717">
        <w:rPr>
          <w:rFonts w:ascii="Arial" w:hAnsi="Arial" w:cs="Arial"/>
          <w:sz w:val="22"/>
          <w:szCs w:val="22"/>
        </w:rPr>
        <w:t xml:space="preserve">OdPa </w:t>
      </w:r>
      <w:r w:rsidRPr="00201717">
        <w:rPr>
          <w:rFonts w:ascii="Arial" w:hAnsi="Arial" w:cs="Arial"/>
          <w:b/>
          <w:bCs/>
          <w:sz w:val="22"/>
          <w:szCs w:val="22"/>
        </w:rPr>
        <w:t>2212 Silnice</w:t>
      </w:r>
      <w:r w:rsidRPr="00201717">
        <w:rPr>
          <w:rFonts w:ascii="Arial" w:hAnsi="Arial" w:cs="Arial"/>
          <w:sz w:val="22"/>
          <w:szCs w:val="22"/>
        </w:rPr>
        <w:t xml:space="preserve"> v celkové výši </w:t>
      </w:r>
      <w:r w:rsidR="0023763B">
        <w:rPr>
          <w:rFonts w:ascii="Arial" w:hAnsi="Arial" w:cs="Arial"/>
          <w:sz w:val="22"/>
          <w:szCs w:val="22"/>
        </w:rPr>
        <w:t>2 991 700</w:t>
      </w:r>
      <w:r w:rsidRPr="00201717">
        <w:rPr>
          <w:rFonts w:ascii="Arial" w:hAnsi="Arial" w:cs="Arial"/>
          <w:sz w:val="22"/>
          <w:szCs w:val="22"/>
        </w:rPr>
        <w:t xml:space="preserve"> Kč představují především výdaje </w:t>
      </w:r>
      <w:r>
        <w:rPr>
          <w:rFonts w:ascii="Arial" w:hAnsi="Arial" w:cs="Arial"/>
          <w:sz w:val="22"/>
          <w:szCs w:val="22"/>
        </w:rPr>
        <w:t>související se správou, údržbou, opravami, technickou obnovou komunálních komunikací na </w:t>
      </w:r>
      <w:r w:rsidRPr="00201717">
        <w:rPr>
          <w:rFonts w:ascii="Arial" w:hAnsi="Arial" w:cs="Arial"/>
          <w:sz w:val="22"/>
          <w:szCs w:val="22"/>
        </w:rPr>
        <w:t xml:space="preserve">území </w:t>
      </w:r>
      <w:r>
        <w:rPr>
          <w:rFonts w:ascii="Arial" w:hAnsi="Arial" w:cs="Arial"/>
          <w:sz w:val="22"/>
          <w:szCs w:val="22"/>
        </w:rPr>
        <w:t>MČ</w:t>
      </w:r>
      <w:r w:rsidRPr="00201717">
        <w:rPr>
          <w:rFonts w:ascii="Arial" w:hAnsi="Arial" w:cs="Arial"/>
          <w:sz w:val="22"/>
          <w:szCs w:val="22"/>
        </w:rPr>
        <w:t xml:space="preserve"> a zahrnují:  (1) mzdové prostředky vč.</w:t>
      </w:r>
      <w:r>
        <w:rPr>
          <w:rFonts w:ascii="Arial" w:hAnsi="Arial" w:cs="Arial"/>
          <w:sz w:val="22"/>
          <w:szCs w:val="22"/>
        </w:rPr>
        <w:t> </w:t>
      </w:r>
      <w:r w:rsidRPr="00201717">
        <w:rPr>
          <w:rFonts w:ascii="Arial" w:hAnsi="Arial" w:cs="Arial"/>
          <w:sz w:val="22"/>
          <w:szCs w:val="22"/>
        </w:rPr>
        <w:t xml:space="preserve">pojistného hrazeného </w:t>
      </w:r>
      <w:r>
        <w:rPr>
          <w:rFonts w:ascii="Arial" w:hAnsi="Arial" w:cs="Arial"/>
          <w:sz w:val="22"/>
          <w:szCs w:val="22"/>
        </w:rPr>
        <w:t>zaměstnavatelem</w:t>
      </w:r>
      <w:r w:rsidRPr="00201717">
        <w:rPr>
          <w:rFonts w:ascii="Arial" w:hAnsi="Arial" w:cs="Arial"/>
          <w:sz w:val="22"/>
          <w:szCs w:val="22"/>
        </w:rPr>
        <w:t xml:space="preserve"> ve výši </w:t>
      </w:r>
      <w:r w:rsidR="0023763B">
        <w:rPr>
          <w:rFonts w:ascii="Arial" w:hAnsi="Arial" w:cs="Arial"/>
          <w:sz w:val="22"/>
          <w:szCs w:val="22"/>
        </w:rPr>
        <w:t>2 553 8</w:t>
      </w:r>
      <w:r w:rsidR="00F8739F">
        <w:rPr>
          <w:rFonts w:ascii="Arial" w:hAnsi="Arial" w:cs="Arial"/>
          <w:sz w:val="22"/>
          <w:szCs w:val="22"/>
        </w:rPr>
        <w:t>00</w:t>
      </w:r>
      <w:r w:rsidRPr="00201717">
        <w:rPr>
          <w:rFonts w:ascii="Arial" w:hAnsi="Arial" w:cs="Arial"/>
          <w:sz w:val="22"/>
          <w:szCs w:val="22"/>
        </w:rPr>
        <w:t xml:space="preserve"> Kč, (2) nákup materiálu</w:t>
      </w:r>
      <w:r>
        <w:rPr>
          <w:rFonts w:ascii="Arial" w:hAnsi="Arial" w:cs="Arial"/>
          <w:sz w:val="22"/>
          <w:szCs w:val="22"/>
        </w:rPr>
        <w:t xml:space="preserve"> ve výši </w:t>
      </w:r>
      <w:r w:rsidR="0023763B">
        <w:rPr>
          <w:rFonts w:ascii="Arial" w:hAnsi="Arial" w:cs="Arial"/>
          <w:sz w:val="22"/>
          <w:szCs w:val="22"/>
        </w:rPr>
        <w:t>126</w:t>
      </w:r>
      <w:r w:rsidR="00F8739F">
        <w:rPr>
          <w:rFonts w:ascii="Arial" w:hAnsi="Arial" w:cs="Arial"/>
          <w:sz w:val="22"/>
          <w:szCs w:val="22"/>
        </w:rPr>
        <w:t xml:space="preserve"> </w:t>
      </w:r>
      <w:r w:rsidR="0023763B">
        <w:rPr>
          <w:rFonts w:ascii="Arial" w:hAnsi="Arial" w:cs="Arial"/>
          <w:sz w:val="22"/>
          <w:szCs w:val="22"/>
        </w:rPr>
        <w:t>3</w:t>
      </w:r>
      <w:r>
        <w:rPr>
          <w:rFonts w:ascii="Arial" w:hAnsi="Arial" w:cs="Arial"/>
          <w:sz w:val="22"/>
          <w:szCs w:val="22"/>
        </w:rPr>
        <w:t>00 Kč, (3) výdaje na pohonné hmoty a </w:t>
      </w:r>
      <w:r w:rsidRPr="00201717">
        <w:rPr>
          <w:rFonts w:ascii="Arial" w:hAnsi="Arial" w:cs="Arial"/>
          <w:sz w:val="22"/>
          <w:szCs w:val="22"/>
        </w:rPr>
        <w:t>energi</w:t>
      </w:r>
      <w:r>
        <w:rPr>
          <w:rFonts w:ascii="Arial" w:hAnsi="Arial" w:cs="Arial"/>
          <w:sz w:val="22"/>
          <w:szCs w:val="22"/>
        </w:rPr>
        <w:t>e</w:t>
      </w:r>
      <w:r w:rsidRPr="00201717">
        <w:rPr>
          <w:rFonts w:ascii="Arial" w:hAnsi="Arial" w:cs="Arial"/>
          <w:sz w:val="22"/>
          <w:szCs w:val="22"/>
        </w:rPr>
        <w:t xml:space="preserve"> ve</w:t>
      </w:r>
      <w:r>
        <w:rPr>
          <w:rFonts w:ascii="Arial" w:hAnsi="Arial" w:cs="Arial"/>
          <w:sz w:val="22"/>
          <w:szCs w:val="22"/>
        </w:rPr>
        <w:t> </w:t>
      </w:r>
      <w:r w:rsidRPr="00201717">
        <w:rPr>
          <w:rFonts w:ascii="Arial" w:hAnsi="Arial" w:cs="Arial"/>
          <w:sz w:val="22"/>
          <w:szCs w:val="22"/>
        </w:rPr>
        <w:t xml:space="preserve">výši </w:t>
      </w:r>
      <w:r w:rsidR="00F8739F">
        <w:rPr>
          <w:rFonts w:ascii="Arial" w:hAnsi="Arial" w:cs="Arial"/>
          <w:sz w:val="22"/>
          <w:szCs w:val="22"/>
        </w:rPr>
        <w:t>1</w:t>
      </w:r>
      <w:r w:rsidR="0023763B">
        <w:rPr>
          <w:rFonts w:ascii="Arial" w:hAnsi="Arial" w:cs="Arial"/>
          <w:sz w:val="22"/>
          <w:szCs w:val="22"/>
        </w:rPr>
        <w:t>40</w:t>
      </w:r>
      <w:r w:rsidR="00F8739F">
        <w:rPr>
          <w:rFonts w:ascii="Arial" w:hAnsi="Arial" w:cs="Arial"/>
          <w:sz w:val="22"/>
          <w:szCs w:val="22"/>
        </w:rPr>
        <w:t xml:space="preserve"> 000</w:t>
      </w:r>
      <w:r>
        <w:rPr>
          <w:rFonts w:ascii="Arial" w:hAnsi="Arial" w:cs="Arial"/>
          <w:sz w:val="22"/>
          <w:szCs w:val="22"/>
        </w:rPr>
        <w:t xml:space="preserve"> Kč, (4</w:t>
      </w:r>
      <w:r w:rsidRPr="00201717">
        <w:rPr>
          <w:rFonts w:ascii="Arial" w:hAnsi="Arial" w:cs="Arial"/>
          <w:sz w:val="22"/>
          <w:szCs w:val="22"/>
        </w:rPr>
        <w:t xml:space="preserve">) výdaje na nákup služeb ve výši </w:t>
      </w:r>
      <w:r w:rsidR="0023763B">
        <w:rPr>
          <w:rFonts w:ascii="Arial" w:hAnsi="Arial" w:cs="Arial"/>
          <w:sz w:val="22"/>
          <w:szCs w:val="22"/>
        </w:rPr>
        <w:t>71 6</w:t>
      </w:r>
      <w:r>
        <w:rPr>
          <w:rFonts w:ascii="Arial" w:hAnsi="Arial" w:cs="Arial"/>
          <w:sz w:val="22"/>
          <w:szCs w:val="22"/>
        </w:rPr>
        <w:t xml:space="preserve">00 Kč a (5) výdaje na opravy a udržování ve výši </w:t>
      </w:r>
      <w:r w:rsidR="0023763B">
        <w:rPr>
          <w:rFonts w:ascii="Arial" w:hAnsi="Arial" w:cs="Arial"/>
          <w:sz w:val="22"/>
          <w:szCs w:val="22"/>
        </w:rPr>
        <w:t>10</w:t>
      </w:r>
      <w:r w:rsidR="00C811C5">
        <w:rPr>
          <w:rFonts w:ascii="Arial" w:hAnsi="Arial" w:cs="Arial"/>
          <w:sz w:val="22"/>
          <w:szCs w:val="22"/>
        </w:rPr>
        <w:t xml:space="preserve">0 </w:t>
      </w:r>
      <w:r>
        <w:rPr>
          <w:rFonts w:ascii="Arial" w:hAnsi="Arial" w:cs="Arial"/>
          <w:sz w:val="22"/>
          <w:szCs w:val="22"/>
        </w:rPr>
        <w:t>000 Kč.</w:t>
      </w:r>
    </w:p>
    <w:p w:rsidR="00D26ED2" w:rsidRDefault="00D26ED2" w:rsidP="002C3CC6">
      <w:pPr>
        <w:pStyle w:val="Normlnweb"/>
        <w:spacing w:before="9" w:beforeAutospacing="0" w:line="360" w:lineRule="auto"/>
        <w:ind w:firstLine="708"/>
        <w:jc w:val="both"/>
        <w:rPr>
          <w:rFonts w:ascii="Arial" w:hAnsi="Arial" w:cs="Arial"/>
          <w:sz w:val="22"/>
          <w:szCs w:val="22"/>
        </w:rPr>
      </w:pPr>
      <w:r>
        <w:rPr>
          <w:rFonts w:ascii="Arial" w:hAnsi="Arial" w:cs="Arial"/>
          <w:sz w:val="22"/>
          <w:szCs w:val="22"/>
        </w:rPr>
        <w:t xml:space="preserve">V OdPa </w:t>
      </w:r>
      <w:r>
        <w:rPr>
          <w:rFonts w:ascii="Arial" w:hAnsi="Arial" w:cs="Arial"/>
          <w:b/>
          <w:bCs/>
          <w:sz w:val="22"/>
          <w:szCs w:val="22"/>
        </w:rPr>
        <w:t xml:space="preserve">2322 Prevence znečišťování vody </w:t>
      </w:r>
      <w:r>
        <w:rPr>
          <w:rFonts w:ascii="Arial" w:hAnsi="Arial" w:cs="Arial"/>
          <w:sz w:val="22"/>
          <w:szCs w:val="22"/>
        </w:rPr>
        <w:t xml:space="preserve">jsou </w:t>
      </w:r>
      <w:r w:rsidR="0023763B">
        <w:rPr>
          <w:rFonts w:ascii="Arial" w:hAnsi="Arial" w:cs="Arial"/>
          <w:sz w:val="22"/>
          <w:szCs w:val="22"/>
        </w:rPr>
        <w:t>zahrnuty výdaje v celkové výši 3</w:t>
      </w:r>
      <w:r>
        <w:rPr>
          <w:rFonts w:ascii="Arial" w:hAnsi="Arial" w:cs="Arial"/>
          <w:sz w:val="22"/>
          <w:szCs w:val="22"/>
        </w:rPr>
        <w:t xml:space="preserve"> </w:t>
      </w:r>
      <w:r w:rsidR="0023763B">
        <w:rPr>
          <w:rFonts w:ascii="Arial" w:hAnsi="Arial" w:cs="Arial"/>
          <w:sz w:val="22"/>
          <w:szCs w:val="22"/>
        </w:rPr>
        <w:t>0</w:t>
      </w:r>
      <w:r>
        <w:rPr>
          <w:rFonts w:ascii="Arial" w:hAnsi="Arial" w:cs="Arial"/>
          <w:sz w:val="22"/>
          <w:szCs w:val="22"/>
        </w:rPr>
        <w:t xml:space="preserve">00 Kč na nákup služeb v souvislosti se zajištěním rozboru vzorků vody prameniště Housle „Zázračná studánka“ a dalších vytipovaných úsecích vodního toku „Lysolajský potok“. </w:t>
      </w:r>
    </w:p>
    <w:p w:rsidR="00F8739F" w:rsidRDefault="00F8739F" w:rsidP="00F8739F">
      <w:pPr>
        <w:pStyle w:val="Normlnweb"/>
        <w:spacing w:before="9" w:beforeAutospacing="0" w:line="360" w:lineRule="auto"/>
        <w:ind w:firstLine="708"/>
        <w:jc w:val="both"/>
        <w:rPr>
          <w:rFonts w:ascii="Arial" w:hAnsi="Arial" w:cs="Arial"/>
          <w:sz w:val="22"/>
          <w:szCs w:val="22"/>
        </w:rPr>
      </w:pPr>
      <w:r>
        <w:rPr>
          <w:rFonts w:ascii="Arial" w:hAnsi="Arial" w:cs="Arial"/>
          <w:sz w:val="22"/>
          <w:szCs w:val="22"/>
        </w:rPr>
        <w:t xml:space="preserve">V OdPa </w:t>
      </w:r>
      <w:r>
        <w:rPr>
          <w:rFonts w:ascii="Arial" w:hAnsi="Arial" w:cs="Arial"/>
          <w:b/>
          <w:bCs/>
          <w:sz w:val="22"/>
          <w:szCs w:val="22"/>
        </w:rPr>
        <w:t xml:space="preserve">2333 Úpravy drobných vodních toků </w:t>
      </w:r>
      <w:r>
        <w:rPr>
          <w:rFonts w:ascii="Arial" w:hAnsi="Arial" w:cs="Arial"/>
          <w:sz w:val="22"/>
          <w:szCs w:val="22"/>
        </w:rPr>
        <w:t>jsou z</w:t>
      </w:r>
      <w:r w:rsidR="0023763B">
        <w:rPr>
          <w:rFonts w:ascii="Arial" w:hAnsi="Arial" w:cs="Arial"/>
          <w:sz w:val="22"/>
          <w:szCs w:val="22"/>
        </w:rPr>
        <w:t>ahrnuty výdaje v celkové výši 18</w:t>
      </w:r>
      <w:r>
        <w:rPr>
          <w:rFonts w:ascii="Arial" w:hAnsi="Arial" w:cs="Arial"/>
          <w:sz w:val="22"/>
          <w:szCs w:val="22"/>
        </w:rPr>
        <w:t xml:space="preserve"> 000 Kč na nákup služeb v souvislosti se zajištěním el. Energie za provoz fontány a údržbářské práce nově vzniklého biotopu vodního toku „Lysolajský potok“. </w:t>
      </w:r>
    </w:p>
    <w:p w:rsidR="00D26ED2" w:rsidRDefault="00D26ED2" w:rsidP="002C3CC6">
      <w:pPr>
        <w:pStyle w:val="Normlnweb"/>
        <w:spacing w:before="9" w:beforeAutospacing="0" w:line="360" w:lineRule="auto"/>
        <w:ind w:firstLine="708"/>
        <w:jc w:val="both"/>
        <w:rPr>
          <w:rFonts w:ascii="Arial" w:hAnsi="Arial" w:cs="Arial"/>
          <w:sz w:val="22"/>
          <w:szCs w:val="22"/>
        </w:rPr>
      </w:pPr>
      <w:r>
        <w:rPr>
          <w:rFonts w:ascii="Arial" w:hAnsi="Arial" w:cs="Arial"/>
          <w:sz w:val="22"/>
          <w:szCs w:val="22"/>
        </w:rPr>
        <w:lastRenderedPageBreak/>
        <w:t>Položku</w:t>
      </w:r>
      <w:r w:rsidRPr="00201717">
        <w:rPr>
          <w:rFonts w:ascii="Arial" w:hAnsi="Arial" w:cs="Arial"/>
          <w:sz w:val="22"/>
          <w:szCs w:val="22"/>
        </w:rPr>
        <w:t xml:space="preserve"> OdPa </w:t>
      </w:r>
      <w:r w:rsidRPr="00201717">
        <w:rPr>
          <w:rFonts w:ascii="Arial" w:hAnsi="Arial" w:cs="Arial"/>
          <w:b/>
          <w:bCs/>
          <w:sz w:val="22"/>
          <w:szCs w:val="22"/>
        </w:rPr>
        <w:t>311</w:t>
      </w:r>
      <w:r>
        <w:rPr>
          <w:rFonts w:ascii="Arial" w:hAnsi="Arial" w:cs="Arial"/>
          <w:b/>
          <w:bCs/>
          <w:sz w:val="22"/>
          <w:szCs w:val="22"/>
        </w:rPr>
        <w:t>1</w:t>
      </w:r>
      <w:r w:rsidRPr="00201717">
        <w:rPr>
          <w:rFonts w:ascii="Arial" w:hAnsi="Arial" w:cs="Arial"/>
          <w:b/>
          <w:bCs/>
          <w:sz w:val="22"/>
          <w:szCs w:val="22"/>
        </w:rPr>
        <w:t xml:space="preserve"> </w:t>
      </w:r>
      <w:r>
        <w:rPr>
          <w:rFonts w:ascii="Arial" w:hAnsi="Arial" w:cs="Arial"/>
          <w:b/>
          <w:bCs/>
          <w:sz w:val="22"/>
          <w:szCs w:val="22"/>
        </w:rPr>
        <w:t>Předškolní zařízení</w:t>
      </w:r>
      <w:r w:rsidRPr="00201717">
        <w:rPr>
          <w:rFonts w:ascii="Arial" w:hAnsi="Arial" w:cs="Arial"/>
          <w:b/>
          <w:bCs/>
          <w:sz w:val="22"/>
          <w:szCs w:val="22"/>
        </w:rPr>
        <w:t xml:space="preserve"> </w:t>
      </w:r>
      <w:r w:rsidRPr="00201717">
        <w:rPr>
          <w:rFonts w:ascii="Arial" w:hAnsi="Arial" w:cs="Arial"/>
          <w:sz w:val="22"/>
          <w:szCs w:val="22"/>
        </w:rPr>
        <w:t xml:space="preserve">tvoří </w:t>
      </w:r>
      <w:r>
        <w:rPr>
          <w:rFonts w:ascii="Arial" w:hAnsi="Arial" w:cs="Arial"/>
          <w:sz w:val="22"/>
          <w:szCs w:val="22"/>
        </w:rPr>
        <w:t xml:space="preserve">výdaje v celkové výši </w:t>
      </w:r>
      <w:r w:rsidR="00F8739F">
        <w:rPr>
          <w:rFonts w:ascii="Arial" w:hAnsi="Arial" w:cs="Arial"/>
          <w:sz w:val="22"/>
          <w:szCs w:val="22"/>
        </w:rPr>
        <w:t>3</w:t>
      </w:r>
      <w:r w:rsidR="0023763B">
        <w:rPr>
          <w:rFonts w:ascii="Arial" w:hAnsi="Arial" w:cs="Arial"/>
          <w:sz w:val="22"/>
          <w:szCs w:val="22"/>
        </w:rPr>
        <w:t>60</w:t>
      </w:r>
      <w:r w:rsidR="00C811C5">
        <w:rPr>
          <w:rFonts w:ascii="Arial" w:hAnsi="Arial" w:cs="Arial"/>
          <w:sz w:val="22"/>
          <w:szCs w:val="22"/>
        </w:rPr>
        <w:t xml:space="preserve"> </w:t>
      </w:r>
      <w:r w:rsidR="0023763B">
        <w:rPr>
          <w:rFonts w:ascii="Arial" w:hAnsi="Arial" w:cs="Arial"/>
          <w:sz w:val="22"/>
          <w:szCs w:val="22"/>
        </w:rPr>
        <w:t>0</w:t>
      </w:r>
      <w:r w:rsidR="00C811C5">
        <w:rPr>
          <w:rFonts w:ascii="Arial" w:hAnsi="Arial" w:cs="Arial"/>
          <w:sz w:val="22"/>
          <w:szCs w:val="22"/>
        </w:rPr>
        <w:t>00</w:t>
      </w:r>
      <w:r w:rsidRPr="00201717">
        <w:rPr>
          <w:rFonts w:ascii="Arial" w:hAnsi="Arial" w:cs="Arial"/>
          <w:sz w:val="22"/>
          <w:szCs w:val="22"/>
        </w:rPr>
        <w:t xml:space="preserve"> Kč určené na neinvestiční příspěvky</w:t>
      </w:r>
      <w:r w:rsidR="00F8739F">
        <w:rPr>
          <w:rFonts w:ascii="Arial" w:hAnsi="Arial" w:cs="Arial"/>
          <w:sz w:val="22"/>
          <w:szCs w:val="22"/>
        </w:rPr>
        <w:t xml:space="preserve"> ve výši 350 000 kč</w:t>
      </w:r>
      <w:r w:rsidR="00C811C5">
        <w:rPr>
          <w:rFonts w:ascii="Arial" w:hAnsi="Arial" w:cs="Arial"/>
          <w:sz w:val="22"/>
          <w:szCs w:val="22"/>
        </w:rPr>
        <w:t xml:space="preserve">, </w:t>
      </w:r>
      <w:r>
        <w:rPr>
          <w:rFonts w:ascii="Arial" w:hAnsi="Arial" w:cs="Arial"/>
          <w:sz w:val="22"/>
          <w:szCs w:val="22"/>
        </w:rPr>
        <w:t>ostatní služby 1</w:t>
      </w:r>
      <w:r w:rsidR="0023763B">
        <w:rPr>
          <w:rFonts w:ascii="Arial" w:hAnsi="Arial" w:cs="Arial"/>
          <w:sz w:val="22"/>
          <w:szCs w:val="22"/>
        </w:rPr>
        <w:t>0</w:t>
      </w:r>
      <w:r>
        <w:rPr>
          <w:rFonts w:ascii="Arial" w:hAnsi="Arial" w:cs="Arial"/>
          <w:sz w:val="22"/>
          <w:szCs w:val="22"/>
        </w:rPr>
        <w:t xml:space="preserve"> </w:t>
      </w:r>
      <w:r w:rsidR="0023763B">
        <w:rPr>
          <w:rFonts w:ascii="Arial" w:hAnsi="Arial" w:cs="Arial"/>
          <w:sz w:val="22"/>
          <w:szCs w:val="22"/>
        </w:rPr>
        <w:t>0</w:t>
      </w:r>
      <w:r>
        <w:rPr>
          <w:rFonts w:ascii="Arial" w:hAnsi="Arial" w:cs="Arial"/>
          <w:sz w:val="22"/>
          <w:szCs w:val="22"/>
        </w:rPr>
        <w:t>00 kč</w:t>
      </w:r>
      <w:r w:rsidRPr="00201717">
        <w:rPr>
          <w:rFonts w:ascii="Arial" w:hAnsi="Arial" w:cs="Arial"/>
          <w:sz w:val="22"/>
          <w:szCs w:val="22"/>
        </w:rPr>
        <w:t xml:space="preserve"> na zajištění provozu</w:t>
      </w:r>
      <w:r>
        <w:rPr>
          <w:rFonts w:ascii="Arial" w:hAnsi="Arial" w:cs="Arial"/>
          <w:sz w:val="22"/>
          <w:szCs w:val="22"/>
        </w:rPr>
        <w:t xml:space="preserve"> příspěvkové organizace Mateřská škola Pampeliška</w:t>
      </w:r>
      <w:r w:rsidRPr="00201717">
        <w:rPr>
          <w:rFonts w:ascii="Arial" w:hAnsi="Arial" w:cs="Arial"/>
          <w:sz w:val="22"/>
          <w:szCs w:val="22"/>
        </w:rPr>
        <w:t xml:space="preserve">. </w:t>
      </w:r>
    </w:p>
    <w:p w:rsidR="00D26ED2" w:rsidRDefault="00D26ED2" w:rsidP="002C3CC6">
      <w:pPr>
        <w:pStyle w:val="Normlnweb"/>
        <w:spacing w:before="9" w:beforeAutospacing="0" w:line="360" w:lineRule="auto"/>
        <w:ind w:firstLine="708"/>
        <w:jc w:val="both"/>
        <w:rPr>
          <w:rFonts w:ascii="Arial" w:hAnsi="Arial" w:cs="Arial"/>
          <w:sz w:val="22"/>
          <w:szCs w:val="22"/>
        </w:rPr>
      </w:pPr>
      <w:r>
        <w:rPr>
          <w:rFonts w:ascii="Arial" w:hAnsi="Arial" w:cs="Arial"/>
          <w:sz w:val="22"/>
          <w:szCs w:val="22"/>
        </w:rPr>
        <w:t>Položku</w:t>
      </w:r>
      <w:r w:rsidRPr="00201717">
        <w:rPr>
          <w:rFonts w:ascii="Arial" w:hAnsi="Arial" w:cs="Arial"/>
          <w:sz w:val="22"/>
          <w:szCs w:val="22"/>
        </w:rPr>
        <w:t xml:space="preserve"> OdPa </w:t>
      </w:r>
      <w:r w:rsidRPr="00201717">
        <w:rPr>
          <w:rFonts w:ascii="Arial" w:hAnsi="Arial" w:cs="Arial"/>
          <w:b/>
          <w:bCs/>
          <w:sz w:val="22"/>
          <w:szCs w:val="22"/>
        </w:rPr>
        <w:t xml:space="preserve">3113 Základní školy </w:t>
      </w:r>
      <w:r w:rsidRPr="00201717">
        <w:rPr>
          <w:rFonts w:ascii="Arial" w:hAnsi="Arial" w:cs="Arial"/>
          <w:sz w:val="22"/>
          <w:szCs w:val="22"/>
        </w:rPr>
        <w:t xml:space="preserve">tvoří </w:t>
      </w:r>
      <w:r w:rsidR="00C811C5">
        <w:rPr>
          <w:rFonts w:ascii="Arial" w:hAnsi="Arial" w:cs="Arial"/>
          <w:sz w:val="22"/>
          <w:szCs w:val="22"/>
        </w:rPr>
        <w:t>výdaje v celkové výši 1 9</w:t>
      </w:r>
      <w:r>
        <w:rPr>
          <w:rFonts w:ascii="Arial" w:hAnsi="Arial" w:cs="Arial"/>
          <w:sz w:val="22"/>
          <w:szCs w:val="22"/>
        </w:rPr>
        <w:t>00 </w:t>
      </w:r>
      <w:r w:rsidRPr="00201717">
        <w:rPr>
          <w:rFonts w:ascii="Arial" w:hAnsi="Arial" w:cs="Arial"/>
          <w:sz w:val="22"/>
          <w:szCs w:val="22"/>
        </w:rPr>
        <w:t xml:space="preserve">000 Kč určené na neinvestiční příspěvky na zajištění provozu </w:t>
      </w:r>
      <w:r>
        <w:rPr>
          <w:rFonts w:ascii="Arial" w:hAnsi="Arial" w:cs="Arial"/>
          <w:sz w:val="22"/>
          <w:szCs w:val="22"/>
        </w:rPr>
        <w:t xml:space="preserve">příspěvkové organizace </w:t>
      </w:r>
      <w:r w:rsidRPr="00201717">
        <w:rPr>
          <w:rFonts w:ascii="Arial" w:hAnsi="Arial" w:cs="Arial"/>
          <w:sz w:val="22"/>
          <w:szCs w:val="22"/>
        </w:rPr>
        <w:t>Základní škol</w:t>
      </w:r>
      <w:r>
        <w:rPr>
          <w:rFonts w:ascii="Arial" w:hAnsi="Arial" w:cs="Arial"/>
          <w:sz w:val="22"/>
          <w:szCs w:val="22"/>
        </w:rPr>
        <w:t>a Járy Cimrmana</w:t>
      </w:r>
      <w:r w:rsidRPr="00201717">
        <w:rPr>
          <w:rFonts w:ascii="Arial" w:hAnsi="Arial" w:cs="Arial"/>
          <w:sz w:val="22"/>
          <w:szCs w:val="22"/>
        </w:rPr>
        <w:t xml:space="preserve">. </w:t>
      </w:r>
    </w:p>
    <w:p w:rsidR="00D26ED2" w:rsidRDefault="00D26ED2" w:rsidP="00A202AE">
      <w:pPr>
        <w:pStyle w:val="Normlnweb"/>
        <w:spacing w:before="9" w:beforeAutospacing="0" w:line="360" w:lineRule="auto"/>
        <w:ind w:firstLine="708"/>
        <w:jc w:val="both"/>
        <w:rPr>
          <w:rFonts w:ascii="Arial" w:hAnsi="Arial" w:cs="Arial"/>
          <w:sz w:val="22"/>
          <w:szCs w:val="22"/>
        </w:rPr>
      </w:pPr>
      <w:r>
        <w:rPr>
          <w:rFonts w:ascii="Arial" w:hAnsi="Arial" w:cs="Arial"/>
          <w:sz w:val="22"/>
          <w:szCs w:val="22"/>
        </w:rPr>
        <w:t xml:space="preserve">OdPa </w:t>
      </w:r>
      <w:r>
        <w:rPr>
          <w:rFonts w:ascii="Arial" w:hAnsi="Arial" w:cs="Arial"/>
          <w:b/>
          <w:bCs/>
          <w:sz w:val="22"/>
          <w:szCs w:val="22"/>
        </w:rPr>
        <w:t xml:space="preserve">3313 Filmová tvorba, distribuce, kina </w:t>
      </w:r>
      <w:r>
        <w:rPr>
          <w:rFonts w:ascii="Arial" w:hAnsi="Arial" w:cs="Arial"/>
          <w:sz w:val="22"/>
          <w:szCs w:val="22"/>
        </w:rPr>
        <w:t xml:space="preserve">obsahuje výdaje na pokrytí provozu letního kina ve výši </w:t>
      </w:r>
      <w:r w:rsidR="00F8739F">
        <w:rPr>
          <w:rFonts w:ascii="Arial" w:hAnsi="Arial" w:cs="Arial"/>
          <w:sz w:val="22"/>
          <w:szCs w:val="22"/>
        </w:rPr>
        <w:t>66</w:t>
      </w:r>
      <w:r>
        <w:rPr>
          <w:rFonts w:ascii="Arial" w:hAnsi="Arial" w:cs="Arial"/>
          <w:sz w:val="22"/>
          <w:szCs w:val="22"/>
        </w:rPr>
        <w:t xml:space="preserve"> 000 kč – půjčovné filmů </w:t>
      </w:r>
      <w:r w:rsidR="00F8739F">
        <w:rPr>
          <w:rFonts w:ascii="Arial" w:hAnsi="Arial" w:cs="Arial"/>
          <w:sz w:val="22"/>
          <w:szCs w:val="22"/>
        </w:rPr>
        <w:t>60</w:t>
      </w:r>
      <w:r w:rsidR="00C811C5">
        <w:rPr>
          <w:rFonts w:ascii="Arial" w:hAnsi="Arial" w:cs="Arial"/>
          <w:sz w:val="22"/>
          <w:szCs w:val="22"/>
        </w:rPr>
        <w:t xml:space="preserve"> </w:t>
      </w:r>
      <w:r>
        <w:rPr>
          <w:rFonts w:ascii="Arial" w:hAnsi="Arial" w:cs="Arial"/>
          <w:sz w:val="22"/>
          <w:szCs w:val="22"/>
        </w:rPr>
        <w:t>000 kč, provoz 1 000 kč, mzdové prostředky 5 000 kč</w:t>
      </w:r>
    </w:p>
    <w:p w:rsidR="00D26ED2" w:rsidRPr="00817D50" w:rsidRDefault="00D26ED2" w:rsidP="00A202AE">
      <w:pPr>
        <w:pStyle w:val="Normlnweb"/>
        <w:spacing w:before="9" w:beforeAutospacing="0" w:line="360" w:lineRule="auto"/>
        <w:ind w:firstLine="708"/>
        <w:jc w:val="both"/>
        <w:rPr>
          <w:rFonts w:ascii="Arial" w:hAnsi="Arial" w:cs="Arial"/>
          <w:sz w:val="22"/>
          <w:szCs w:val="22"/>
        </w:rPr>
      </w:pPr>
      <w:r>
        <w:rPr>
          <w:rFonts w:ascii="Arial" w:hAnsi="Arial" w:cs="Arial"/>
          <w:sz w:val="22"/>
          <w:szCs w:val="22"/>
        </w:rPr>
        <w:t xml:space="preserve">OdPa </w:t>
      </w:r>
      <w:r>
        <w:rPr>
          <w:rFonts w:ascii="Arial" w:hAnsi="Arial" w:cs="Arial"/>
          <w:b/>
          <w:bCs/>
          <w:sz w:val="22"/>
          <w:szCs w:val="22"/>
        </w:rPr>
        <w:t xml:space="preserve">3314 Činnosti knihovnické </w:t>
      </w:r>
      <w:r>
        <w:rPr>
          <w:rFonts w:ascii="Arial" w:hAnsi="Arial" w:cs="Arial"/>
          <w:sz w:val="22"/>
          <w:szCs w:val="22"/>
        </w:rPr>
        <w:t>obsahuje výdaje na pokrytí materiálových potřeb organizační složky MČ Místní knihovna Pra</w:t>
      </w:r>
      <w:r w:rsidR="00F8739F">
        <w:rPr>
          <w:rFonts w:ascii="Arial" w:hAnsi="Arial" w:cs="Arial"/>
          <w:sz w:val="22"/>
          <w:szCs w:val="22"/>
        </w:rPr>
        <w:t xml:space="preserve">ha – Lysolaje ve výši 1 000 Kč a provoz knihovnického systému 16 000 Kč. </w:t>
      </w:r>
    </w:p>
    <w:p w:rsidR="00D26ED2" w:rsidRPr="00201717" w:rsidRDefault="00D26ED2" w:rsidP="00201717">
      <w:pPr>
        <w:pStyle w:val="Normlnweb"/>
        <w:spacing w:before="9" w:beforeAutospacing="0" w:line="360" w:lineRule="auto"/>
        <w:jc w:val="both"/>
        <w:rPr>
          <w:rFonts w:ascii="Arial" w:hAnsi="Arial" w:cs="Arial"/>
          <w:sz w:val="22"/>
          <w:szCs w:val="22"/>
        </w:rPr>
      </w:pPr>
      <w:r w:rsidRPr="00201717">
        <w:rPr>
          <w:rFonts w:ascii="Arial" w:hAnsi="Arial" w:cs="Arial"/>
          <w:sz w:val="22"/>
          <w:szCs w:val="22"/>
        </w:rPr>
        <w:tab/>
        <w:t xml:space="preserve">OdPa </w:t>
      </w:r>
      <w:r w:rsidRPr="00201717">
        <w:rPr>
          <w:rFonts w:ascii="Arial" w:hAnsi="Arial" w:cs="Arial"/>
          <w:b/>
          <w:bCs/>
          <w:sz w:val="22"/>
          <w:szCs w:val="22"/>
        </w:rPr>
        <w:t xml:space="preserve">3349 Ostatní záležitosti sdělovacích prostředků </w:t>
      </w:r>
      <w:r>
        <w:rPr>
          <w:rFonts w:ascii="Arial" w:hAnsi="Arial" w:cs="Arial"/>
          <w:sz w:val="22"/>
          <w:szCs w:val="22"/>
        </w:rPr>
        <w:t>zahrnuje výdaje ve výši 130 </w:t>
      </w:r>
      <w:r w:rsidRPr="00201717">
        <w:rPr>
          <w:rFonts w:ascii="Arial" w:hAnsi="Arial" w:cs="Arial"/>
          <w:sz w:val="22"/>
          <w:szCs w:val="22"/>
        </w:rPr>
        <w:t xml:space="preserve">000 Kč na výrobu periodika Lysolajský zpravodaj. </w:t>
      </w:r>
      <w:r w:rsidR="0023763B">
        <w:rPr>
          <w:rFonts w:ascii="Arial" w:hAnsi="Arial" w:cs="Arial"/>
          <w:sz w:val="22"/>
          <w:szCs w:val="22"/>
        </w:rPr>
        <w:t>Pro rok 2021</w:t>
      </w:r>
      <w:r>
        <w:rPr>
          <w:rFonts w:ascii="Arial" w:hAnsi="Arial" w:cs="Arial"/>
          <w:sz w:val="22"/>
          <w:szCs w:val="22"/>
        </w:rPr>
        <w:t xml:space="preserve"> se předpokládá s periodicitou vydání jedno vydání za dva měsíce. </w:t>
      </w:r>
      <w:r w:rsidRPr="00201717">
        <w:rPr>
          <w:rFonts w:ascii="Arial" w:hAnsi="Arial" w:cs="Arial"/>
          <w:sz w:val="22"/>
          <w:szCs w:val="22"/>
        </w:rPr>
        <w:t>Výnosy z inzerce jsou vykazovány v rámci ho</w:t>
      </w:r>
      <w:r w:rsidR="00F8739F">
        <w:rPr>
          <w:rFonts w:ascii="Arial" w:hAnsi="Arial" w:cs="Arial"/>
          <w:sz w:val="22"/>
          <w:szCs w:val="22"/>
        </w:rPr>
        <w:t xml:space="preserve">spodářské </w:t>
      </w:r>
      <w:r w:rsidR="0023763B">
        <w:rPr>
          <w:rFonts w:ascii="Arial" w:hAnsi="Arial" w:cs="Arial"/>
          <w:sz w:val="22"/>
          <w:szCs w:val="22"/>
        </w:rPr>
        <w:t>činnosti a pro rok 2021</w:t>
      </w:r>
      <w:r w:rsidRPr="00201717">
        <w:rPr>
          <w:rFonts w:ascii="Arial" w:hAnsi="Arial" w:cs="Arial"/>
          <w:sz w:val="22"/>
          <w:szCs w:val="22"/>
        </w:rPr>
        <w:t xml:space="preserve"> jsou rozpočtovány výnosy z inzerce </w:t>
      </w:r>
      <w:r>
        <w:rPr>
          <w:rFonts w:ascii="Arial" w:hAnsi="Arial" w:cs="Arial"/>
          <w:sz w:val="22"/>
          <w:szCs w:val="22"/>
        </w:rPr>
        <w:t>ve výši 21 6</w:t>
      </w:r>
      <w:r w:rsidRPr="00201717">
        <w:rPr>
          <w:rFonts w:ascii="Arial" w:hAnsi="Arial" w:cs="Arial"/>
          <w:sz w:val="22"/>
          <w:szCs w:val="22"/>
        </w:rPr>
        <w:t>00 Kč.</w:t>
      </w:r>
    </w:p>
    <w:p w:rsidR="0023763B" w:rsidRDefault="00D26ED2" w:rsidP="00201717">
      <w:pPr>
        <w:pStyle w:val="Normlnweb"/>
        <w:spacing w:before="9" w:beforeAutospacing="0" w:line="360" w:lineRule="auto"/>
        <w:jc w:val="both"/>
        <w:rPr>
          <w:rFonts w:ascii="Arial" w:hAnsi="Arial" w:cs="Arial"/>
          <w:sz w:val="22"/>
          <w:szCs w:val="22"/>
        </w:rPr>
      </w:pPr>
      <w:r w:rsidRPr="00201717">
        <w:rPr>
          <w:rFonts w:ascii="Arial" w:hAnsi="Arial" w:cs="Arial"/>
          <w:sz w:val="22"/>
          <w:szCs w:val="22"/>
        </w:rPr>
        <w:tab/>
        <w:t xml:space="preserve">Celkové výdaje ve výši </w:t>
      </w:r>
      <w:r>
        <w:rPr>
          <w:rFonts w:ascii="Arial" w:hAnsi="Arial" w:cs="Arial"/>
          <w:sz w:val="22"/>
          <w:szCs w:val="22"/>
        </w:rPr>
        <w:t>270 0</w:t>
      </w:r>
      <w:r w:rsidRPr="00201717">
        <w:rPr>
          <w:rFonts w:ascii="Arial" w:hAnsi="Arial" w:cs="Arial"/>
          <w:sz w:val="22"/>
          <w:szCs w:val="22"/>
        </w:rPr>
        <w:t xml:space="preserve">00 Kč OdPa </w:t>
      </w:r>
      <w:r w:rsidRPr="00201717">
        <w:rPr>
          <w:rFonts w:ascii="Arial" w:hAnsi="Arial" w:cs="Arial"/>
          <w:b/>
          <w:bCs/>
          <w:sz w:val="22"/>
          <w:szCs w:val="22"/>
        </w:rPr>
        <w:t>3399 Ostatní záležitosti kultury, církví</w:t>
      </w:r>
      <w:r>
        <w:rPr>
          <w:rFonts w:ascii="Arial" w:hAnsi="Arial" w:cs="Arial"/>
          <w:b/>
          <w:bCs/>
          <w:sz w:val="22"/>
          <w:szCs w:val="22"/>
        </w:rPr>
        <w:t> </w:t>
      </w:r>
      <w:r w:rsidRPr="00201717">
        <w:rPr>
          <w:rFonts w:ascii="Arial" w:hAnsi="Arial" w:cs="Arial"/>
          <w:b/>
          <w:bCs/>
          <w:sz w:val="22"/>
          <w:szCs w:val="22"/>
        </w:rPr>
        <w:t>a</w:t>
      </w:r>
      <w:r>
        <w:rPr>
          <w:rFonts w:ascii="Arial" w:hAnsi="Arial" w:cs="Arial"/>
          <w:b/>
          <w:bCs/>
          <w:sz w:val="22"/>
          <w:szCs w:val="22"/>
        </w:rPr>
        <w:t> </w:t>
      </w:r>
      <w:r w:rsidRPr="00201717">
        <w:rPr>
          <w:rFonts w:ascii="Arial" w:hAnsi="Arial" w:cs="Arial"/>
          <w:b/>
          <w:bCs/>
          <w:sz w:val="22"/>
          <w:szCs w:val="22"/>
        </w:rPr>
        <w:t xml:space="preserve">sdělovacích prostředků </w:t>
      </w:r>
      <w:r w:rsidRPr="00201717">
        <w:rPr>
          <w:rFonts w:ascii="Arial" w:hAnsi="Arial" w:cs="Arial"/>
          <w:sz w:val="22"/>
          <w:szCs w:val="22"/>
        </w:rPr>
        <w:t>zahrnují: (1) výdaje na pořádání akci pro jubilanty ve</w:t>
      </w:r>
      <w:r>
        <w:rPr>
          <w:rFonts w:ascii="Arial" w:hAnsi="Arial" w:cs="Arial"/>
          <w:sz w:val="22"/>
          <w:szCs w:val="22"/>
        </w:rPr>
        <w:t> </w:t>
      </w:r>
      <w:r w:rsidRPr="00201717">
        <w:rPr>
          <w:rFonts w:ascii="Arial" w:hAnsi="Arial" w:cs="Arial"/>
          <w:sz w:val="22"/>
          <w:szCs w:val="22"/>
        </w:rPr>
        <w:t>výši</w:t>
      </w:r>
      <w:r>
        <w:rPr>
          <w:rFonts w:ascii="Arial" w:hAnsi="Arial" w:cs="Arial"/>
          <w:sz w:val="22"/>
          <w:szCs w:val="22"/>
        </w:rPr>
        <w:t> 16 0</w:t>
      </w:r>
      <w:r w:rsidRPr="00201717">
        <w:rPr>
          <w:rFonts w:ascii="Arial" w:hAnsi="Arial" w:cs="Arial"/>
          <w:sz w:val="22"/>
          <w:szCs w:val="22"/>
        </w:rPr>
        <w:t>00</w:t>
      </w:r>
      <w:r>
        <w:rPr>
          <w:rFonts w:ascii="Arial" w:hAnsi="Arial" w:cs="Arial"/>
          <w:sz w:val="22"/>
          <w:szCs w:val="22"/>
        </w:rPr>
        <w:t> </w:t>
      </w:r>
      <w:r w:rsidRPr="00201717">
        <w:rPr>
          <w:rFonts w:ascii="Arial" w:hAnsi="Arial" w:cs="Arial"/>
          <w:sz w:val="22"/>
          <w:szCs w:val="22"/>
        </w:rPr>
        <w:t xml:space="preserve">Kč, (2) výdaje na pořádání akce </w:t>
      </w:r>
      <w:r>
        <w:rPr>
          <w:rFonts w:ascii="Arial" w:hAnsi="Arial" w:cs="Arial"/>
          <w:sz w:val="22"/>
          <w:szCs w:val="22"/>
        </w:rPr>
        <w:t>„</w:t>
      </w:r>
      <w:r w:rsidRPr="00201717">
        <w:rPr>
          <w:rFonts w:ascii="Arial" w:hAnsi="Arial" w:cs="Arial"/>
          <w:sz w:val="22"/>
          <w:szCs w:val="22"/>
        </w:rPr>
        <w:t>vítání občánků</w:t>
      </w:r>
      <w:r>
        <w:rPr>
          <w:rFonts w:ascii="Arial" w:hAnsi="Arial" w:cs="Arial"/>
          <w:sz w:val="22"/>
          <w:szCs w:val="22"/>
        </w:rPr>
        <w:t>“</w:t>
      </w:r>
      <w:r w:rsidRPr="00201717">
        <w:rPr>
          <w:rFonts w:ascii="Arial" w:hAnsi="Arial" w:cs="Arial"/>
          <w:sz w:val="22"/>
          <w:szCs w:val="22"/>
        </w:rPr>
        <w:t xml:space="preserve"> ve výši </w:t>
      </w:r>
      <w:r>
        <w:rPr>
          <w:rFonts w:ascii="Arial" w:hAnsi="Arial" w:cs="Arial"/>
          <w:sz w:val="22"/>
          <w:szCs w:val="22"/>
        </w:rPr>
        <w:t>27 </w:t>
      </w:r>
      <w:r w:rsidRPr="00201717">
        <w:rPr>
          <w:rFonts w:ascii="Arial" w:hAnsi="Arial" w:cs="Arial"/>
          <w:sz w:val="22"/>
          <w:szCs w:val="22"/>
        </w:rPr>
        <w:t>000 Kč, (3)</w:t>
      </w:r>
      <w:r>
        <w:rPr>
          <w:rFonts w:ascii="Arial" w:hAnsi="Arial" w:cs="Arial"/>
          <w:sz w:val="22"/>
          <w:szCs w:val="22"/>
        </w:rPr>
        <w:t> </w:t>
      </w:r>
      <w:r w:rsidRPr="00201717">
        <w:rPr>
          <w:rFonts w:ascii="Arial" w:hAnsi="Arial" w:cs="Arial"/>
          <w:sz w:val="22"/>
          <w:szCs w:val="22"/>
        </w:rPr>
        <w:t xml:space="preserve">výdaje na </w:t>
      </w:r>
      <w:r>
        <w:rPr>
          <w:rFonts w:ascii="Arial" w:hAnsi="Arial" w:cs="Arial"/>
          <w:sz w:val="22"/>
          <w:szCs w:val="22"/>
        </w:rPr>
        <w:t>pořádání plesu ve výši 50 000 Kč</w:t>
      </w:r>
      <w:r w:rsidRPr="00201717">
        <w:rPr>
          <w:rFonts w:ascii="Arial" w:hAnsi="Arial" w:cs="Arial"/>
          <w:sz w:val="22"/>
          <w:szCs w:val="22"/>
        </w:rPr>
        <w:t>, (4)</w:t>
      </w:r>
      <w:r>
        <w:rPr>
          <w:rFonts w:ascii="Arial" w:hAnsi="Arial" w:cs="Arial"/>
          <w:sz w:val="22"/>
          <w:szCs w:val="22"/>
        </w:rPr>
        <w:t> </w:t>
      </w:r>
      <w:r w:rsidRPr="00201717">
        <w:rPr>
          <w:rFonts w:ascii="Arial" w:hAnsi="Arial" w:cs="Arial"/>
          <w:sz w:val="22"/>
          <w:szCs w:val="22"/>
        </w:rPr>
        <w:t xml:space="preserve">výdaje ve výši </w:t>
      </w:r>
      <w:r>
        <w:rPr>
          <w:rFonts w:ascii="Arial" w:hAnsi="Arial" w:cs="Arial"/>
          <w:sz w:val="22"/>
          <w:szCs w:val="22"/>
        </w:rPr>
        <w:t>10 </w:t>
      </w:r>
      <w:r w:rsidRPr="00201717">
        <w:rPr>
          <w:rFonts w:ascii="Arial" w:hAnsi="Arial" w:cs="Arial"/>
          <w:sz w:val="22"/>
          <w:szCs w:val="22"/>
        </w:rPr>
        <w:t xml:space="preserve">000 Kč </w:t>
      </w:r>
      <w:r>
        <w:rPr>
          <w:rFonts w:ascii="Arial" w:hAnsi="Arial" w:cs="Arial"/>
          <w:sz w:val="22"/>
          <w:szCs w:val="22"/>
        </w:rPr>
        <w:t>na pořádání Babího léta</w:t>
      </w:r>
      <w:r w:rsidRPr="00201717">
        <w:rPr>
          <w:rFonts w:ascii="Arial" w:hAnsi="Arial" w:cs="Arial"/>
          <w:sz w:val="22"/>
          <w:szCs w:val="22"/>
        </w:rPr>
        <w:t>, (5) výdaje na nákup materi</w:t>
      </w:r>
      <w:r>
        <w:rPr>
          <w:rFonts w:ascii="Arial" w:hAnsi="Arial" w:cs="Arial"/>
          <w:sz w:val="22"/>
          <w:szCs w:val="22"/>
        </w:rPr>
        <w:t>álu a služeb na pořádání akce „velikonoční tvůrčí dílny“ ve výši 8 </w:t>
      </w:r>
      <w:r w:rsidRPr="00201717">
        <w:rPr>
          <w:rFonts w:ascii="Arial" w:hAnsi="Arial" w:cs="Arial"/>
          <w:sz w:val="22"/>
          <w:szCs w:val="22"/>
        </w:rPr>
        <w:t>000 Kč,</w:t>
      </w:r>
      <w:r>
        <w:rPr>
          <w:rFonts w:ascii="Arial" w:hAnsi="Arial" w:cs="Arial"/>
          <w:sz w:val="22"/>
          <w:szCs w:val="22"/>
        </w:rPr>
        <w:t xml:space="preserve"> (6) adventní program ve výši 25 000 Kč</w:t>
      </w:r>
      <w:r w:rsidRPr="00201717">
        <w:rPr>
          <w:rFonts w:ascii="Arial" w:hAnsi="Arial" w:cs="Arial"/>
          <w:sz w:val="22"/>
          <w:szCs w:val="22"/>
        </w:rPr>
        <w:t xml:space="preserve"> a dále výdaje na pořádání společenských akcí většího charakteru: (</w:t>
      </w:r>
      <w:r>
        <w:rPr>
          <w:rFonts w:ascii="Arial" w:hAnsi="Arial" w:cs="Arial"/>
          <w:sz w:val="22"/>
          <w:szCs w:val="22"/>
        </w:rPr>
        <w:t>7</w:t>
      </w:r>
      <w:r w:rsidRPr="00201717">
        <w:rPr>
          <w:rFonts w:ascii="Arial" w:hAnsi="Arial" w:cs="Arial"/>
          <w:sz w:val="22"/>
          <w:szCs w:val="22"/>
        </w:rPr>
        <w:t xml:space="preserve">) výdaje na pořádání akce </w:t>
      </w:r>
      <w:r>
        <w:rPr>
          <w:rFonts w:ascii="Arial" w:hAnsi="Arial" w:cs="Arial"/>
          <w:sz w:val="22"/>
          <w:szCs w:val="22"/>
        </w:rPr>
        <w:t>„s</w:t>
      </w:r>
      <w:r w:rsidRPr="00201717">
        <w:rPr>
          <w:rFonts w:ascii="Arial" w:hAnsi="Arial" w:cs="Arial"/>
          <w:sz w:val="22"/>
          <w:szCs w:val="22"/>
        </w:rPr>
        <w:t>lavnost květů</w:t>
      </w:r>
      <w:r>
        <w:rPr>
          <w:rFonts w:ascii="Arial" w:hAnsi="Arial" w:cs="Arial"/>
          <w:sz w:val="22"/>
          <w:szCs w:val="22"/>
        </w:rPr>
        <w:t>“</w:t>
      </w:r>
      <w:r w:rsidRPr="00201717">
        <w:rPr>
          <w:rFonts w:ascii="Arial" w:hAnsi="Arial" w:cs="Arial"/>
          <w:sz w:val="22"/>
          <w:szCs w:val="22"/>
        </w:rPr>
        <w:t xml:space="preserve"> </w:t>
      </w:r>
      <w:r>
        <w:rPr>
          <w:rFonts w:ascii="Arial" w:hAnsi="Arial" w:cs="Arial"/>
          <w:sz w:val="22"/>
          <w:szCs w:val="22"/>
        </w:rPr>
        <w:t>ve výši 134 000 Kč</w:t>
      </w:r>
    </w:p>
    <w:p w:rsidR="00D26ED2" w:rsidRDefault="0023763B" w:rsidP="00201717">
      <w:pPr>
        <w:pStyle w:val="Normlnweb"/>
        <w:spacing w:before="9" w:beforeAutospacing="0" w:line="360" w:lineRule="auto"/>
        <w:jc w:val="both"/>
        <w:rPr>
          <w:rFonts w:ascii="Arial" w:hAnsi="Arial" w:cs="Arial"/>
          <w:sz w:val="22"/>
          <w:szCs w:val="22"/>
        </w:rPr>
      </w:pPr>
      <w:r>
        <w:rPr>
          <w:rFonts w:ascii="Arial" w:hAnsi="Arial" w:cs="Arial"/>
          <w:sz w:val="22"/>
          <w:szCs w:val="22"/>
        </w:rPr>
        <w:t xml:space="preserve">         Celkové výdaje ve výši 200 000 Kč </w:t>
      </w:r>
      <w:r w:rsidRPr="00201717">
        <w:rPr>
          <w:rFonts w:ascii="Arial" w:hAnsi="Arial" w:cs="Arial"/>
          <w:sz w:val="22"/>
          <w:szCs w:val="22"/>
        </w:rPr>
        <w:t xml:space="preserve">OdPa </w:t>
      </w:r>
      <w:r w:rsidRPr="00201717">
        <w:rPr>
          <w:rFonts w:ascii="Arial" w:hAnsi="Arial" w:cs="Arial"/>
          <w:b/>
          <w:bCs/>
          <w:sz w:val="22"/>
          <w:szCs w:val="22"/>
        </w:rPr>
        <w:t>341</w:t>
      </w:r>
      <w:r>
        <w:rPr>
          <w:rFonts w:ascii="Arial" w:hAnsi="Arial" w:cs="Arial"/>
          <w:b/>
          <w:bCs/>
          <w:sz w:val="22"/>
          <w:szCs w:val="22"/>
        </w:rPr>
        <w:t>2</w:t>
      </w:r>
      <w:r w:rsidRPr="00201717">
        <w:rPr>
          <w:rFonts w:ascii="Arial" w:hAnsi="Arial" w:cs="Arial"/>
          <w:b/>
          <w:bCs/>
          <w:sz w:val="22"/>
          <w:szCs w:val="22"/>
        </w:rPr>
        <w:t xml:space="preserve"> </w:t>
      </w:r>
      <w:r>
        <w:rPr>
          <w:rFonts w:ascii="Arial" w:hAnsi="Arial" w:cs="Arial"/>
          <w:b/>
          <w:bCs/>
          <w:sz w:val="22"/>
          <w:szCs w:val="22"/>
        </w:rPr>
        <w:t>Sportovní zařízení v majetku obce</w:t>
      </w:r>
      <w:r w:rsidRPr="00201717">
        <w:rPr>
          <w:rFonts w:ascii="Arial" w:hAnsi="Arial" w:cs="Arial"/>
          <w:sz w:val="22"/>
          <w:szCs w:val="22"/>
        </w:rPr>
        <w:t xml:space="preserve"> </w:t>
      </w:r>
      <w:r>
        <w:rPr>
          <w:rFonts w:ascii="Arial" w:hAnsi="Arial" w:cs="Arial"/>
          <w:sz w:val="22"/>
          <w:szCs w:val="22"/>
        </w:rPr>
        <w:t xml:space="preserve">zahrnují údržbu nově vzniklého fotbalového hřiště. </w:t>
      </w:r>
    </w:p>
    <w:p w:rsidR="00D26ED2" w:rsidRDefault="00D26ED2" w:rsidP="00201717">
      <w:pPr>
        <w:pStyle w:val="Normlnweb"/>
        <w:spacing w:before="9" w:beforeAutospacing="0" w:line="360" w:lineRule="auto"/>
        <w:jc w:val="both"/>
        <w:rPr>
          <w:rFonts w:ascii="Arial" w:hAnsi="Arial" w:cs="Arial"/>
          <w:sz w:val="22"/>
          <w:szCs w:val="22"/>
        </w:rPr>
      </w:pPr>
      <w:r>
        <w:rPr>
          <w:rFonts w:ascii="Arial" w:hAnsi="Arial" w:cs="Arial"/>
          <w:sz w:val="22"/>
          <w:szCs w:val="22"/>
        </w:rPr>
        <w:t xml:space="preserve">         Celkové výdaje ve výši </w:t>
      </w:r>
      <w:r w:rsidR="0023763B">
        <w:rPr>
          <w:rFonts w:ascii="Arial" w:hAnsi="Arial" w:cs="Arial"/>
          <w:sz w:val="22"/>
          <w:szCs w:val="22"/>
        </w:rPr>
        <w:t>4</w:t>
      </w:r>
      <w:r>
        <w:rPr>
          <w:rFonts w:ascii="Arial" w:hAnsi="Arial" w:cs="Arial"/>
          <w:sz w:val="22"/>
          <w:szCs w:val="22"/>
        </w:rPr>
        <w:t xml:space="preserve">7 000 Kč </w:t>
      </w:r>
      <w:r w:rsidRPr="00201717">
        <w:rPr>
          <w:rFonts w:ascii="Arial" w:hAnsi="Arial" w:cs="Arial"/>
          <w:sz w:val="22"/>
          <w:szCs w:val="22"/>
        </w:rPr>
        <w:t xml:space="preserve">OdPa </w:t>
      </w:r>
      <w:r w:rsidRPr="00201717">
        <w:rPr>
          <w:rFonts w:ascii="Arial" w:hAnsi="Arial" w:cs="Arial"/>
          <w:b/>
          <w:bCs/>
          <w:sz w:val="22"/>
          <w:szCs w:val="22"/>
        </w:rPr>
        <w:t>3419 Ostatní tělovýchovná činnost</w:t>
      </w:r>
      <w:r w:rsidRPr="00201717">
        <w:rPr>
          <w:rFonts w:ascii="Arial" w:hAnsi="Arial" w:cs="Arial"/>
          <w:sz w:val="22"/>
          <w:szCs w:val="22"/>
        </w:rPr>
        <w:t xml:space="preserve"> </w:t>
      </w:r>
      <w:r>
        <w:rPr>
          <w:rFonts w:ascii="Arial" w:hAnsi="Arial" w:cs="Arial"/>
          <w:sz w:val="22"/>
          <w:szCs w:val="22"/>
        </w:rPr>
        <w:t>zahrnují: (1) výdaje na pořádání akce</w:t>
      </w:r>
      <w:r w:rsidRPr="00201717">
        <w:rPr>
          <w:rFonts w:ascii="Arial" w:hAnsi="Arial" w:cs="Arial"/>
          <w:sz w:val="22"/>
          <w:szCs w:val="22"/>
        </w:rPr>
        <w:t xml:space="preserve"> „Lysolajský běh“</w:t>
      </w:r>
      <w:r>
        <w:rPr>
          <w:rFonts w:ascii="Arial" w:hAnsi="Arial" w:cs="Arial"/>
          <w:sz w:val="22"/>
          <w:szCs w:val="22"/>
        </w:rPr>
        <w:t xml:space="preserve"> ve výši 1 000,  (2) výdaje na „Pétanque turnaje“ ve výši 2 000 Kč, (3) výdaje na pořádání sportovního klání „O pohár lysolajského starosty“ ve výši 4 000 Kč a dále (4) prostředky na dotace v oblasti sportu místním občanským sdružením ve výši </w:t>
      </w:r>
      <w:r w:rsidR="0023763B">
        <w:rPr>
          <w:rFonts w:ascii="Arial" w:hAnsi="Arial" w:cs="Arial"/>
          <w:sz w:val="22"/>
          <w:szCs w:val="22"/>
        </w:rPr>
        <w:t>4</w:t>
      </w:r>
      <w:r>
        <w:rPr>
          <w:rFonts w:ascii="Arial" w:hAnsi="Arial" w:cs="Arial"/>
          <w:sz w:val="22"/>
          <w:szCs w:val="22"/>
        </w:rPr>
        <w:t>0 000 Kč</w:t>
      </w:r>
    </w:p>
    <w:p w:rsidR="00D26ED2" w:rsidRDefault="00D26ED2" w:rsidP="005F26BB">
      <w:pPr>
        <w:pStyle w:val="Normlnweb"/>
        <w:spacing w:before="9" w:beforeAutospacing="0" w:line="360" w:lineRule="auto"/>
        <w:ind w:firstLine="708"/>
        <w:jc w:val="both"/>
        <w:rPr>
          <w:rFonts w:ascii="Arial" w:hAnsi="Arial" w:cs="Arial"/>
          <w:sz w:val="22"/>
          <w:szCs w:val="22"/>
        </w:rPr>
      </w:pPr>
      <w:r w:rsidRPr="00201717">
        <w:rPr>
          <w:rFonts w:ascii="Arial" w:hAnsi="Arial" w:cs="Arial"/>
          <w:sz w:val="22"/>
          <w:szCs w:val="22"/>
        </w:rPr>
        <w:lastRenderedPageBreak/>
        <w:t xml:space="preserve">Výdaje </w:t>
      </w:r>
      <w:r>
        <w:rPr>
          <w:rFonts w:ascii="Arial" w:hAnsi="Arial" w:cs="Arial"/>
          <w:sz w:val="22"/>
          <w:szCs w:val="22"/>
        </w:rPr>
        <w:t xml:space="preserve">na revizi dětských hřišť (ZŠ a Na Vinici) jsou rozpočtovány v OdPa </w:t>
      </w:r>
      <w:r>
        <w:rPr>
          <w:rFonts w:ascii="Arial" w:hAnsi="Arial" w:cs="Arial"/>
          <w:b/>
          <w:bCs/>
          <w:sz w:val="22"/>
          <w:szCs w:val="22"/>
        </w:rPr>
        <w:t xml:space="preserve">3421 Využití volného času dětí a mládeže </w:t>
      </w:r>
      <w:r w:rsidR="00721CCA">
        <w:rPr>
          <w:rFonts w:ascii="Arial" w:hAnsi="Arial" w:cs="Arial"/>
          <w:sz w:val="22"/>
          <w:szCs w:val="22"/>
        </w:rPr>
        <w:t xml:space="preserve"> ve výši </w:t>
      </w:r>
      <w:r w:rsidR="00E67E67">
        <w:rPr>
          <w:rFonts w:ascii="Arial" w:hAnsi="Arial" w:cs="Arial"/>
          <w:sz w:val="22"/>
          <w:szCs w:val="22"/>
        </w:rPr>
        <w:t>40 000</w:t>
      </w:r>
      <w:r>
        <w:rPr>
          <w:rFonts w:ascii="Arial" w:hAnsi="Arial" w:cs="Arial"/>
          <w:sz w:val="22"/>
          <w:szCs w:val="22"/>
        </w:rPr>
        <w:t xml:space="preserve"> Kč a jsou určeny na: (1) na nájemné to</w:t>
      </w:r>
      <w:r w:rsidR="00721CCA">
        <w:rPr>
          <w:rFonts w:ascii="Arial" w:hAnsi="Arial" w:cs="Arial"/>
          <w:sz w:val="22"/>
          <w:szCs w:val="22"/>
        </w:rPr>
        <w:t xml:space="preserve">alet na dětském hřišti ve výši </w:t>
      </w:r>
      <w:r w:rsidR="00E67E67">
        <w:rPr>
          <w:rFonts w:ascii="Arial" w:hAnsi="Arial" w:cs="Arial"/>
          <w:sz w:val="22"/>
          <w:szCs w:val="22"/>
        </w:rPr>
        <w:t>35 000</w:t>
      </w:r>
      <w:r>
        <w:rPr>
          <w:rFonts w:ascii="Arial" w:hAnsi="Arial" w:cs="Arial"/>
          <w:sz w:val="22"/>
          <w:szCs w:val="22"/>
        </w:rPr>
        <w:t xml:space="preserve"> Kč, (2) poplatky za odborné</w:t>
      </w:r>
      <w:r w:rsidR="00E67E67">
        <w:rPr>
          <w:rFonts w:ascii="Arial" w:hAnsi="Arial" w:cs="Arial"/>
          <w:sz w:val="22"/>
          <w:szCs w:val="22"/>
        </w:rPr>
        <w:t xml:space="preserve"> revize dětských hřišť ve výši 5</w:t>
      </w:r>
      <w:r>
        <w:rPr>
          <w:rFonts w:ascii="Arial" w:hAnsi="Arial" w:cs="Arial"/>
          <w:sz w:val="22"/>
          <w:szCs w:val="22"/>
        </w:rPr>
        <w:t> 000 Kč.</w:t>
      </w:r>
    </w:p>
    <w:p w:rsidR="00D26ED2" w:rsidRDefault="00D26ED2" w:rsidP="0089492D">
      <w:pPr>
        <w:pStyle w:val="Normlnweb"/>
        <w:spacing w:before="9" w:beforeAutospacing="0" w:line="360" w:lineRule="auto"/>
        <w:ind w:firstLine="708"/>
        <w:jc w:val="both"/>
        <w:rPr>
          <w:rFonts w:ascii="Arial" w:hAnsi="Arial" w:cs="Arial"/>
          <w:sz w:val="22"/>
          <w:szCs w:val="22"/>
        </w:rPr>
      </w:pPr>
      <w:r>
        <w:rPr>
          <w:rFonts w:ascii="Arial" w:hAnsi="Arial" w:cs="Arial"/>
          <w:sz w:val="22"/>
          <w:szCs w:val="22"/>
        </w:rPr>
        <w:t xml:space="preserve">OdPa </w:t>
      </w:r>
      <w:r>
        <w:rPr>
          <w:rFonts w:ascii="Arial" w:hAnsi="Arial" w:cs="Arial"/>
          <w:b/>
          <w:bCs/>
          <w:sz w:val="22"/>
          <w:szCs w:val="22"/>
        </w:rPr>
        <w:t xml:space="preserve">3429 </w:t>
      </w:r>
      <w:r w:rsidRPr="00817D50">
        <w:rPr>
          <w:rFonts w:ascii="Arial" w:hAnsi="Arial" w:cs="Arial"/>
          <w:b/>
          <w:bCs/>
          <w:sz w:val="22"/>
          <w:szCs w:val="22"/>
        </w:rPr>
        <w:t>Ostatní zájmová činnost a rekreace</w:t>
      </w:r>
      <w:r>
        <w:rPr>
          <w:rFonts w:ascii="Arial" w:hAnsi="Arial" w:cs="Arial"/>
          <w:sz w:val="22"/>
          <w:szCs w:val="22"/>
        </w:rPr>
        <w:t xml:space="preserve"> obsahuje výdaje na úhradu nájemného za pozemek, na kterém se hřiště nachází ve výši 100 Kč. Součástí této OdPa jsou rovněž prostředky na dotace ve výši </w:t>
      </w:r>
      <w:r w:rsidR="00E67E67">
        <w:rPr>
          <w:rFonts w:ascii="Arial" w:hAnsi="Arial" w:cs="Arial"/>
          <w:sz w:val="22"/>
          <w:szCs w:val="22"/>
        </w:rPr>
        <w:t>49</w:t>
      </w:r>
      <w:r>
        <w:rPr>
          <w:rFonts w:ascii="Arial" w:hAnsi="Arial" w:cs="Arial"/>
          <w:sz w:val="22"/>
          <w:szCs w:val="22"/>
        </w:rPr>
        <w:t> 000 Kč.</w:t>
      </w:r>
    </w:p>
    <w:p w:rsidR="0023763B" w:rsidRPr="00817D50" w:rsidRDefault="0023763B" w:rsidP="0023763B">
      <w:pPr>
        <w:pStyle w:val="Normlnweb"/>
        <w:spacing w:before="9" w:beforeAutospacing="0" w:line="360" w:lineRule="auto"/>
        <w:ind w:firstLine="708"/>
        <w:jc w:val="both"/>
        <w:rPr>
          <w:rFonts w:ascii="Arial" w:hAnsi="Arial" w:cs="Arial"/>
          <w:sz w:val="22"/>
          <w:szCs w:val="22"/>
        </w:rPr>
      </w:pPr>
      <w:r>
        <w:rPr>
          <w:rFonts w:ascii="Arial" w:hAnsi="Arial" w:cs="Arial"/>
          <w:sz w:val="22"/>
          <w:szCs w:val="22"/>
        </w:rPr>
        <w:t xml:space="preserve">OdPa </w:t>
      </w:r>
      <w:r>
        <w:rPr>
          <w:rFonts w:ascii="Arial" w:hAnsi="Arial" w:cs="Arial"/>
          <w:b/>
          <w:bCs/>
          <w:sz w:val="22"/>
          <w:szCs w:val="22"/>
        </w:rPr>
        <w:t>3743 Rekultivace půdy v důsledku těžební a důlní činnosti, po skládkách</w:t>
      </w:r>
      <w:r>
        <w:rPr>
          <w:rFonts w:ascii="Arial" w:hAnsi="Arial" w:cs="Arial"/>
          <w:sz w:val="22"/>
          <w:szCs w:val="22"/>
        </w:rPr>
        <w:t xml:space="preserve"> obsahuje výdaje na údržbu pískovny ve výši 360 000 Kč. </w:t>
      </w:r>
    </w:p>
    <w:p w:rsidR="00D26ED2" w:rsidRPr="00201717" w:rsidRDefault="00D26ED2" w:rsidP="005F26BB">
      <w:pPr>
        <w:pStyle w:val="Normlnweb"/>
        <w:spacing w:before="9" w:beforeAutospacing="0" w:line="360" w:lineRule="auto"/>
        <w:ind w:firstLine="708"/>
        <w:jc w:val="both"/>
        <w:rPr>
          <w:rFonts w:ascii="Arial" w:hAnsi="Arial" w:cs="Arial"/>
          <w:sz w:val="22"/>
          <w:szCs w:val="22"/>
        </w:rPr>
      </w:pPr>
      <w:r>
        <w:rPr>
          <w:rFonts w:ascii="Arial" w:hAnsi="Arial" w:cs="Arial"/>
          <w:sz w:val="22"/>
          <w:szCs w:val="22"/>
        </w:rPr>
        <w:t>Běžné v</w:t>
      </w:r>
      <w:r w:rsidRPr="00201717">
        <w:rPr>
          <w:rFonts w:ascii="Arial" w:hAnsi="Arial" w:cs="Arial"/>
          <w:sz w:val="22"/>
          <w:szCs w:val="22"/>
        </w:rPr>
        <w:t xml:space="preserve">ýdaje na údržbu městských zelených ploch v celkové výši </w:t>
      </w:r>
      <w:r w:rsidR="00EB5A7B">
        <w:rPr>
          <w:rFonts w:ascii="Arial" w:hAnsi="Arial" w:cs="Arial"/>
          <w:sz w:val="22"/>
          <w:szCs w:val="22"/>
        </w:rPr>
        <w:t>450 0</w:t>
      </w:r>
      <w:r>
        <w:rPr>
          <w:rFonts w:ascii="Arial" w:hAnsi="Arial" w:cs="Arial"/>
          <w:sz w:val="22"/>
          <w:szCs w:val="22"/>
        </w:rPr>
        <w:t>00</w:t>
      </w:r>
      <w:r w:rsidRPr="00201717">
        <w:rPr>
          <w:rFonts w:ascii="Arial" w:hAnsi="Arial" w:cs="Arial"/>
          <w:sz w:val="22"/>
          <w:szCs w:val="22"/>
        </w:rPr>
        <w:t xml:space="preserve"> Kč jsou zahrnuty</w:t>
      </w:r>
      <w:r>
        <w:rPr>
          <w:rFonts w:ascii="Arial" w:hAnsi="Arial" w:cs="Arial"/>
          <w:sz w:val="22"/>
          <w:szCs w:val="22"/>
        </w:rPr>
        <w:t xml:space="preserve"> v </w:t>
      </w:r>
      <w:r w:rsidRPr="00201717">
        <w:rPr>
          <w:rFonts w:ascii="Arial" w:hAnsi="Arial" w:cs="Arial"/>
          <w:sz w:val="22"/>
          <w:szCs w:val="22"/>
        </w:rPr>
        <w:t xml:space="preserve">OdPa </w:t>
      </w:r>
      <w:r w:rsidRPr="00201717">
        <w:rPr>
          <w:rFonts w:ascii="Arial" w:hAnsi="Arial" w:cs="Arial"/>
          <w:b/>
          <w:bCs/>
          <w:sz w:val="22"/>
          <w:szCs w:val="22"/>
        </w:rPr>
        <w:t>3745 Péče o vzhled obcí a veřejnou zeleň</w:t>
      </w:r>
      <w:r w:rsidRPr="00201717">
        <w:rPr>
          <w:rFonts w:ascii="Arial" w:hAnsi="Arial" w:cs="Arial"/>
          <w:sz w:val="22"/>
          <w:szCs w:val="22"/>
        </w:rPr>
        <w:t xml:space="preserve"> a zahrnují: (</w:t>
      </w:r>
      <w:r w:rsidR="00EB5A7B">
        <w:rPr>
          <w:rFonts w:ascii="Arial" w:hAnsi="Arial" w:cs="Arial"/>
          <w:sz w:val="22"/>
          <w:szCs w:val="22"/>
        </w:rPr>
        <w:t>1</w:t>
      </w:r>
      <w:r w:rsidRPr="00201717">
        <w:rPr>
          <w:rFonts w:ascii="Arial" w:hAnsi="Arial" w:cs="Arial"/>
          <w:sz w:val="22"/>
          <w:szCs w:val="22"/>
        </w:rPr>
        <w:t>)</w:t>
      </w:r>
      <w:r>
        <w:rPr>
          <w:rFonts w:ascii="Arial" w:hAnsi="Arial" w:cs="Arial"/>
          <w:sz w:val="22"/>
          <w:szCs w:val="22"/>
        </w:rPr>
        <w:t> </w:t>
      </w:r>
      <w:r w:rsidRPr="00201717">
        <w:rPr>
          <w:rFonts w:ascii="Arial" w:hAnsi="Arial" w:cs="Arial"/>
          <w:sz w:val="22"/>
          <w:szCs w:val="22"/>
        </w:rPr>
        <w:t>nákup materiálu</w:t>
      </w:r>
      <w:r>
        <w:rPr>
          <w:rFonts w:ascii="Arial" w:hAnsi="Arial" w:cs="Arial"/>
          <w:sz w:val="22"/>
          <w:szCs w:val="22"/>
        </w:rPr>
        <w:t xml:space="preserve"> </w:t>
      </w:r>
      <w:r w:rsidRPr="00201717">
        <w:rPr>
          <w:rFonts w:ascii="Arial" w:hAnsi="Arial" w:cs="Arial"/>
          <w:sz w:val="22"/>
          <w:szCs w:val="22"/>
        </w:rPr>
        <w:t xml:space="preserve">ve výši </w:t>
      </w:r>
      <w:r w:rsidR="00E67E67">
        <w:rPr>
          <w:rFonts w:ascii="Arial" w:hAnsi="Arial" w:cs="Arial"/>
          <w:sz w:val="22"/>
          <w:szCs w:val="22"/>
        </w:rPr>
        <w:t>16</w:t>
      </w:r>
      <w:r w:rsidR="00EB5A7B">
        <w:rPr>
          <w:rFonts w:ascii="Arial" w:hAnsi="Arial" w:cs="Arial"/>
          <w:sz w:val="22"/>
          <w:szCs w:val="22"/>
        </w:rPr>
        <w:t>5</w:t>
      </w:r>
      <w:r w:rsidR="00E67E67">
        <w:rPr>
          <w:rFonts w:ascii="Arial" w:hAnsi="Arial" w:cs="Arial"/>
          <w:sz w:val="22"/>
          <w:szCs w:val="22"/>
        </w:rPr>
        <w:t xml:space="preserve"> </w:t>
      </w:r>
      <w:r w:rsidRPr="00201717">
        <w:rPr>
          <w:rFonts w:ascii="Arial" w:hAnsi="Arial" w:cs="Arial"/>
          <w:sz w:val="22"/>
          <w:szCs w:val="22"/>
        </w:rPr>
        <w:t>000 Kč</w:t>
      </w:r>
      <w:r>
        <w:rPr>
          <w:rFonts w:ascii="Arial" w:hAnsi="Arial" w:cs="Arial"/>
          <w:sz w:val="22"/>
          <w:szCs w:val="22"/>
        </w:rPr>
        <w:t xml:space="preserve"> (včetně výsadby), (</w:t>
      </w:r>
      <w:r w:rsidR="00EB5A7B">
        <w:rPr>
          <w:rFonts w:ascii="Arial" w:hAnsi="Arial" w:cs="Arial"/>
          <w:sz w:val="22"/>
          <w:szCs w:val="22"/>
        </w:rPr>
        <w:t>2</w:t>
      </w:r>
      <w:r w:rsidRPr="00201717">
        <w:rPr>
          <w:rFonts w:ascii="Arial" w:hAnsi="Arial" w:cs="Arial"/>
          <w:sz w:val="22"/>
          <w:szCs w:val="22"/>
        </w:rPr>
        <w:t xml:space="preserve">) </w:t>
      </w:r>
      <w:r w:rsidR="00E67E67">
        <w:rPr>
          <w:rFonts w:ascii="Arial" w:hAnsi="Arial" w:cs="Arial"/>
          <w:sz w:val="22"/>
          <w:szCs w:val="22"/>
        </w:rPr>
        <w:t xml:space="preserve">výdaje na nákup služeb ve výši </w:t>
      </w:r>
      <w:r w:rsidR="00EB5A7B">
        <w:rPr>
          <w:rFonts w:ascii="Arial" w:hAnsi="Arial" w:cs="Arial"/>
          <w:sz w:val="22"/>
          <w:szCs w:val="22"/>
        </w:rPr>
        <w:t>25</w:t>
      </w:r>
      <w:r w:rsidR="00E67E67">
        <w:rPr>
          <w:rFonts w:ascii="Arial" w:hAnsi="Arial" w:cs="Arial"/>
          <w:sz w:val="22"/>
          <w:szCs w:val="22"/>
        </w:rPr>
        <w:t>0</w:t>
      </w:r>
      <w:r>
        <w:rPr>
          <w:rFonts w:ascii="Arial" w:hAnsi="Arial" w:cs="Arial"/>
          <w:sz w:val="22"/>
          <w:szCs w:val="22"/>
        </w:rPr>
        <w:t> </w:t>
      </w:r>
      <w:r w:rsidRPr="00201717">
        <w:rPr>
          <w:rFonts w:ascii="Arial" w:hAnsi="Arial" w:cs="Arial"/>
          <w:sz w:val="22"/>
          <w:szCs w:val="22"/>
        </w:rPr>
        <w:t>000</w:t>
      </w:r>
      <w:r>
        <w:rPr>
          <w:rFonts w:ascii="Arial" w:hAnsi="Arial" w:cs="Arial"/>
          <w:sz w:val="22"/>
          <w:szCs w:val="22"/>
        </w:rPr>
        <w:t> </w:t>
      </w:r>
      <w:r w:rsidRPr="00201717">
        <w:rPr>
          <w:rFonts w:ascii="Arial" w:hAnsi="Arial" w:cs="Arial"/>
          <w:sz w:val="22"/>
          <w:szCs w:val="22"/>
        </w:rPr>
        <w:t>Kč</w:t>
      </w:r>
      <w:r w:rsidR="00EB5A7B">
        <w:rPr>
          <w:rFonts w:ascii="Arial" w:hAnsi="Arial" w:cs="Arial"/>
          <w:sz w:val="22"/>
          <w:szCs w:val="22"/>
        </w:rPr>
        <w:t xml:space="preserve">, (3) oprava techniky ve výši 35 000 Kč. </w:t>
      </w:r>
    </w:p>
    <w:p w:rsidR="00D26ED2" w:rsidRDefault="00D26ED2" w:rsidP="00201717">
      <w:pPr>
        <w:pStyle w:val="Normlnweb"/>
        <w:spacing w:before="9" w:beforeAutospacing="0" w:line="360" w:lineRule="auto"/>
        <w:jc w:val="both"/>
        <w:rPr>
          <w:rFonts w:ascii="Arial" w:hAnsi="Arial" w:cs="Arial"/>
          <w:sz w:val="22"/>
          <w:szCs w:val="22"/>
        </w:rPr>
      </w:pPr>
      <w:r w:rsidRPr="00201717">
        <w:rPr>
          <w:rFonts w:ascii="Arial" w:hAnsi="Arial" w:cs="Arial"/>
          <w:b/>
          <w:bCs/>
          <w:sz w:val="22"/>
          <w:szCs w:val="22"/>
        </w:rPr>
        <w:tab/>
      </w:r>
      <w:r w:rsidRPr="00201717">
        <w:rPr>
          <w:rFonts w:ascii="Arial" w:hAnsi="Arial" w:cs="Arial"/>
          <w:sz w:val="22"/>
          <w:szCs w:val="22"/>
        </w:rPr>
        <w:t xml:space="preserve">OdPa </w:t>
      </w:r>
      <w:r w:rsidRPr="00201717">
        <w:rPr>
          <w:rFonts w:ascii="Arial" w:hAnsi="Arial" w:cs="Arial"/>
          <w:b/>
          <w:bCs/>
          <w:sz w:val="22"/>
          <w:szCs w:val="22"/>
        </w:rPr>
        <w:t xml:space="preserve">5512 Požární ochrana – dobrovolná část </w:t>
      </w:r>
      <w:r w:rsidRPr="00201717">
        <w:rPr>
          <w:rFonts w:ascii="Arial" w:hAnsi="Arial" w:cs="Arial"/>
          <w:sz w:val="22"/>
          <w:szCs w:val="22"/>
        </w:rPr>
        <w:t>zahrnuje výdaje na činnost a</w:t>
      </w:r>
      <w:r>
        <w:rPr>
          <w:rFonts w:ascii="Arial" w:hAnsi="Arial" w:cs="Arial"/>
          <w:sz w:val="22"/>
          <w:szCs w:val="22"/>
        </w:rPr>
        <w:t> </w:t>
      </w:r>
      <w:r w:rsidRPr="00201717">
        <w:rPr>
          <w:rFonts w:ascii="Arial" w:hAnsi="Arial" w:cs="Arial"/>
          <w:sz w:val="22"/>
          <w:szCs w:val="22"/>
        </w:rPr>
        <w:t xml:space="preserve">provoz </w:t>
      </w:r>
      <w:r>
        <w:rPr>
          <w:rFonts w:ascii="Arial" w:hAnsi="Arial" w:cs="Arial"/>
          <w:sz w:val="22"/>
          <w:szCs w:val="22"/>
        </w:rPr>
        <w:t xml:space="preserve">organizační složky městské části Praha – Lysolaje Jednotky Sboru </w:t>
      </w:r>
      <w:r w:rsidRPr="00201717">
        <w:rPr>
          <w:rFonts w:ascii="Arial" w:hAnsi="Arial" w:cs="Arial"/>
          <w:sz w:val="22"/>
          <w:szCs w:val="22"/>
        </w:rPr>
        <w:t xml:space="preserve">dobrovolných hasičů v celkové výši </w:t>
      </w:r>
      <w:r>
        <w:rPr>
          <w:rFonts w:ascii="Arial" w:hAnsi="Arial" w:cs="Arial"/>
          <w:sz w:val="22"/>
          <w:szCs w:val="22"/>
        </w:rPr>
        <w:t>2</w:t>
      </w:r>
      <w:r w:rsidR="00EB5A7B">
        <w:rPr>
          <w:rFonts w:ascii="Arial" w:hAnsi="Arial" w:cs="Arial"/>
          <w:sz w:val="22"/>
          <w:szCs w:val="22"/>
        </w:rPr>
        <w:t>57</w:t>
      </w:r>
      <w:r>
        <w:rPr>
          <w:rFonts w:ascii="Arial" w:hAnsi="Arial" w:cs="Arial"/>
          <w:sz w:val="22"/>
          <w:szCs w:val="22"/>
        </w:rPr>
        <w:t xml:space="preserve"> </w:t>
      </w:r>
      <w:r w:rsidR="00EB5A7B">
        <w:rPr>
          <w:rFonts w:ascii="Arial" w:hAnsi="Arial" w:cs="Arial"/>
          <w:sz w:val="22"/>
          <w:szCs w:val="22"/>
        </w:rPr>
        <w:t>0</w:t>
      </w:r>
      <w:r>
        <w:rPr>
          <w:rFonts w:ascii="Arial" w:hAnsi="Arial" w:cs="Arial"/>
          <w:sz w:val="22"/>
          <w:szCs w:val="22"/>
        </w:rPr>
        <w:t>00</w:t>
      </w:r>
      <w:r w:rsidRPr="00201717">
        <w:rPr>
          <w:rFonts w:ascii="Arial" w:hAnsi="Arial" w:cs="Arial"/>
          <w:sz w:val="22"/>
          <w:szCs w:val="22"/>
        </w:rPr>
        <w:t xml:space="preserve"> Kč a zahrnuje: (</w:t>
      </w:r>
      <w:r>
        <w:rPr>
          <w:rFonts w:ascii="Arial" w:hAnsi="Arial" w:cs="Arial"/>
          <w:sz w:val="22"/>
          <w:szCs w:val="22"/>
        </w:rPr>
        <w:t>1</w:t>
      </w:r>
      <w:r w:rsidRPr="00201717">
        <w:rPr>
          <w:rFonts w:ascii="Arial" w:hAnsi="Arial" w:cs="Arial"/>
          <w:sz w:val="22"/>
          <w:szCs w:val="22"/>
        </w:rPr>
        <w:t>) nákup poho</w:t>
      </w:r>
      <w:r>
        <w:rPr>
          <w:rFonts w:ascii="Arial" w:hAnsi="Arial" w:cs="Arial"/>
          <w:sz w:val="22"/>
          <w:szCs w:val="22"/>
        </w:rPr>
        <w:t>nn</w:t>
      </w:r>
      <w:r w:rsidRPr="00201717">
        <w:rPr>
          <w:rFonts w:ascii="Arial" w:hAnsi="Arial" w:cs="Arial"/>
          <w:sz w:val="22"/>
          <w:szCs w:val="22"/>
        </w:rPr>
        <w:t>ých hmot a mater</w:t>
      </w:r>
      <w:r>
        <w:rPr>
          <w:rFonts w:ascii="Arial" w:hAnsi="Arial" w:cs="Arial"/>
          <w:sz w:val="22"/>
          <w:szCs w:val="22"/>
        </w:rPr>
        <w:t>iálu ve výši 3</w:t>
      </w:r>
      <w:r w:rsidR="00721CCA">
        <w:rPr>
          <w:rFonts w:ascii="Arial" w:hAnsi="Arial" w:cs="Arial"/>
          <w:sz w:val="22"/>
          <w:szCs w:val="22"/>
        </w:rPr>
        <w:t>0</w:t>
      </w:r>
      <w:r>
        <w:rPr>
          <w:rFonts w:ascii="Arial" w:hAnsi="Arial" w:cs="Arial"/>
          <w:sz w:val="22"/>
          <w:szCs w:val="22"/>
        </w:rPr>
        <w:t> 000 Kč, (2) výdaje na vodu a energie ve výši 1</w:t>
      </w:r>
      <w:r w:rsidR="00EB5A7B">
        <w:rPr>
          <w:rFonts w:ascii="Arial" w:hAnsi="Arial" w:cs="Arial"/>
          <w:sz w:val="22"/>
          <w:szCs w:val="22"/>
        </w:rPr>
        <w:t>10</w:t>
      </w:r>
      <w:r w:rsidR="00721CCA">
        <w:rPr>
          <w:rFonts w:ascii="Arial" w:hAnsi="Arial" w:cs="Arial"/>
          <w:sz w:val="22"/>
          <w:szCs w:val="22"/>
        </w:rPr>
        <w:t xml:space="preserve"> </w:t>
      </w:r>
      <w:r w:rsidR="00EB5A7B">
        <w:rPr>
          <w:rFonts w:ascii="Arial" w:hAnsi="Arial" w:cs="Arial"/>
          <w:sz w:val="22"/>
          <w:szCs w:val="22"/>
        </w:rPr>
        <w:t>0</w:t>
      </w:r>
      <w:r>
        <w:rPr>
          <w:rFonts w:ascii="Arial" w:hAnsi="Arial" w:cs="Arial"/>
          <w:sz w:val="22"/>
          <w:szCs w:val="22"/>
        </w:rPr>
        <w:t>00 Kč, (3</w:t>
      </w:r>
      <w:r w:rsidRPr="00201717">
        <w:rPr>
          <w:rFonts w:ascii="Arial" w:hAnsi="Arial" w:cs="Arial"/>
          <w:sz w:val="22"/>
          <w:szCs w:val="22"/>
        </w:rPr>
        <w:t>) v</w:t>
      </w:r>
      <w:r w:rsidR="00721CCA">
        <w:rPr>
          <w:rFonts w:ascii="Arial" w:hAnsi="Arial" w:cs="Arial"/>
          <w:sz w:val="22"/>
          <w:szCs w:val="22"/>
        </w:rPr>
        <w:t>ýdaje na nákup služeb ve výši 4</w:t>
      </w:r>
      <w:r>
        <w:rPr>
          <w:rFonts w:ascii="Arial" w:hAnsi="Arial" w:cs="Arial"/>
          <w:sz w:val="22"/>
          <w:szCs w:val="22"/>
        </w:rPr>
        <w:t>2 000 Kč</w:t>
      </w:r>
      <w:r w:rsidR="00721CCA">
        <w:rPr>
          <w:rFonts w:ascii="Arial" w:hAnsi="Arial" w:cs="Arial"/>
          <w:sz w:val="22"/>
          <w:szCs w:val="22"/>
        </w:rPr>
        <w:t>, (4)výdaje na nákup materiálu a drobného majetku ve výši 55 000 kč</w:t>
      </w:r>
      <w:r w:rsidR="00EB5A7B">
        <w:rPr>
          <w:rFonts w:ascii="Arial" w:hAnsi="Arial" w:cs="Arial"/>
          <w:sz w:val="22"/>
          <w:szCs w:val="22"/>
        </w:rPr>
        <w:t>, (5) opravy a udržování 20 000 Kč</w:t>
      </w:r>
    </w:p>
    <w:p w:rsidR="00D26ED2" w:rsidRDefault="00D26ED2" w:rsidP="00201717">
      <w:pPr>
        <w:pStyle w:val="Normlnweb"/>
        <w:spacing w:before="9" w:beforeAutospacing="0" w:line="360" w:lineRule="auto"/>
        <w:jc w:val="both"/>
        <w:rPr>
          <w:rFonts w:ascii="Arial" w:hAnsi="Arial" w:cs="Arial"/>
          <w:sz w:val="22"/>
          <w:szCs w:val="22"/>
        </w:rPr>
      </w:pPr>
      <w:r w:rsidRPr="00201717">
        <w:rPr>
          <w:rFonts w:ascii="Arial" w:hAnsi="Arial" w:cs="Arial"/>
          <w:sz w:val="22"/>
          <w:szCs w:val="22"/>
        </w:rPr>
        <w:tab/>
      </w:r>
      <w:r>
        <w:rPr>
          <w:rFonts w:ascii="Arial" w:hAnsi="Arial" w:cs="Arial"/>
          <w:sz w:val="22"/>
          <w:szCs w:val="22"/>
        </w:rPr>
        <w:t xml:space="preserve">Výdaje </w:t>
      </w:r>
      <w:r w:rsidRPr="00201717">
        <w:rPr>
          <w:rFonts w:ascii="Arial" w:hAnsi="Arial" w:cs="Arial"/>
          <w:sz w:val="22"/>
          <w:szCs w:val="22"/>
        </w:rPr>
        <w:t xml:space="preserve">OdPa </w:t>
      </w:r>
      <w:r w:rsidRPr="00201717">
        <w:rPr>
          <w:rFonts w:ascii="Arial" w:hAnsi="Arial" w:cs="Arial"/>
          <w:b/>
          <w:bCs/>
          <w:sz w:val="22"/>
          <w:szCs w:val="22"/>
        </w:rPr>
        <w:t>6112 Zastupitelstva obcí</w:t>
      </w:r>
      <w:r>
        <w:rPr>
          <w:rFonts w:ascii="Arial" w:hAnsi="Arial" w:cs="Arial"/>
          <w:sz w:val="22"/>
          <w:szCs w:val="22"/>
        </w:rPr>
        <w:t xml:space="preserve"> v celkové výši 1</w:t>
      </w:r>
      <w:r w:rsidR="00E67E67">
        <w:rPr>
          <w:rFonts w:ascii="Arial" w:hAnsi="Arial" w:cs="Arial"/>
          <w:sz w:val="22"/>
          <w:szCs w:val="22"/>
        </w:rPr>
        <w:t> 6</w:t>
      </w:r>
      <w:r w:rsidR="00EB5A7B">
        <w:rPr>
          <w:rFonts w:ascii="Arial" w:hAnsi="Arial" w:cs="Arial"/>
          <w:sz w:val="22"/>
          <w:szCs w:val="22"/>
        </w:rPr>
        <w:t>62</w:t>
      </w:r>
      <w:r w:rsidR="00E67E67">
        <w:rPr>
          <w:rFonts w:ascii="Arial" w:hAnsi="Arial" w:cs="Arial"/>
          <w:sz w:val="22"/>
          <w:szCs w:val="22"/>
        </w:rPr>
        <w:t xml:space="preserve"> </w:t>
      </w:r>
      <w:r w:rsidR="00EB5A7B">
        <w:rPr>
          <w:rFonts w:ascii="Arial" w:hAnsi="Arial" w:cs="Arial"/>
          <w:sz w:val="22"/>
          <w:szCs w:val="22"/>
        </w:rPr>
        <w:t>8</w:t>
      </w:r>
      <w:r>
        <w:rPr>
          <w:rFonts w:ascii="Arial" w:hAnsi="Arial" w:cs="Arial"/>
          <w:sz w:val="22"/>
          <w:szCs w:val="22"/>
        </w:rPr>
        <w:t>00</w:t>
      </w:r>
      <w:r w:rsidRPr="00201717">
        <w:rPr>
          <w:rFonts w:ascii="Arial" w:hAnsi="Arial" w:cs="Arial"/>
          <w:sz w:val="22"/>
          <w:szCs w:val="22"/>
        </w:rPr>
        <w:t xml:space="preserve"> Kč zahrnuje: (1)</w:t>
      </w:r>
      <w:r>
        <w:rPr>
          <w:rFonts w:ascii="Arial" w:hAnsi="Arial" w:cs="Arial"/>
          <w:sz w:val="22"/>
          <w:szCs w:val="22"/>
        </w:rPr>
        <w:t> </w:t>
      </w:r>
      <w:r w:rsidRPr="00201717">
        <w:rPr>
          <w:rFonts w:ascii="Arial" w:hAnsi="Arial" w:cs="Arial"/>
          <w:sz w:val="22"/>
          <w:szCs w:val="22"/>
        </w:rPr>
        <w:t>finanční prostředky na odměny zastupitelů a s tím související pojistné placené městskou částí</w:t>
      </w:r>
      <w:r>
        <w:rPr>
          <w:rFonts w:ascii="Arial" w:hAnsi="Arial" w:cs="Arial"/>
          <w:sz w:val="22"/>
          <w:szCs w:val="22"/>
        </w:rPr>
        <w:t xml:space="preserve"> ve výši 1</w:t>
      </w:r>
      <w:r w:rsidR="00721CCA">
        <w:rPr>
          <w:rFonts w:ascii="Arial" w:hAnsi="Arial" w:cs="Arial"/>
          <w:sz w:val="22"/>
          <w:szCs w:val="22"/>
        </w:rPr>
        <w:t> 593 0</w:t>
      </w:r>
      <w:r>
        <w:rPr>
          <w:rFonts w:ascii="Arial" w:hAnsi="Arial" w:cs="Arial"/>
          <w:sz w:val="22"/>
          <w:szCs w:val="22"/>
        </w:rPr>
        <w:t>00</w:t>
      </w:r>
      <w:r w:rsidRPr="00201717">
        <w:rPr>
          <w:rFonts w:ascii="Arial" w:hAnsi="Arial" w:cs="Arial"/>
          <w:sz w:val="22"/>
          <w:szCs w:val="22"/>
        </w:rPr>
        <w:t xml:space="preserve"> Kč, </w:t>
      </w:r>
      <w:r>
        <w:rPr>
          <w:rFonts w:ascii="Arial" w:hAnsi="Arial" w:cs="Arial"/>
          <w:sz w:val="22"/>
          <w:szCs w:val="22"/>
        </w:rPr>
        <w:t>(2</w:t>
      </w:r>
      <w:r w:rsidRPr="00201717">
        <w:rPr>
          <w:rFonts w:ascii="Arial" w:hAnsi="Arial" w:cs="Arial"/>
          <w:sz w:val="22"/>
          <w:szCs w:val="22"/>
        </w:rPr>
        <w:t xml:space="preserve">) </w:t>
      </w:r>
      <w:r w:rsidR="00721CCA">
        <w:rPr>
          <w:rFonts w:ascii="Arial" w:hAnsi="Arial" w:cs="Arial"/>
          <w:sz w:val="22"/>
          <w:szCs w:val="22"/>
        </w:rPr>
        <w:t xml:space="preserve">cestovní náhrady ve výši </w:t>
      </w:r>
      <w:r w:rsidR="00E67E67">
        <w:rPr>
          <w:rFonts w:ascii="Arial" w:hAnsi="Arial" w:cs="Arial"/>
          <w:sz w:val="22"/>
          <w:szCs w:val="22"/>
        </w:rPr>
        <w:t>57 6</w:t>
      </w:r>
      <w:r>
        <w:rPr>
          <w:rFonts w:ascii="Arial" w:hAnsi="Arial" w:cs="Arial"/>
          <w:sz w:val="22"/>
          <w:szCs w:val="22"/>
        </w:rPr>
        <w:t>00 Kč, (3</w:t>
      </w:r>
      <w:r w:rsidRPr="00201717">
        <w:rPr>
          <w:rFonts w:ascii="Arial" w:hAnsi="Arial" w:cs="Arial"/>
          <w:sz w:val="22"/>
          <w:szCs w:val="22"/>
        </w:rPr>
        <w:t>)</w:t>
      </w:r>
      <w:r w:rsidR="00EB5A7B">
        <w:rPr>
          <w:rFonts w:ascii="Arial" w:hAnsi="Arial" w:cs="Arial"/>
          <w:sz w:val="22"/>
          <w:szCs w:val="22"/>
        </w:rPr>
        <w:t>pojištění zastupitelů 12</w:t>
      </w:r>
      <w:r>
        <w:rPr>
          <w:rFonts w:ascii="Arial" w:hAnsi="Arial" w:cs="Arial"/>
          <w:sz w:val="22"/>
          <w:szCs w:val="22"/>
        </w:rPr>
        <w:t xml:space="preserve"> </w:t>
      </w:r>
      <w:r w:rsidR="00EB5A7B">
        <w:rPr>
          <w:rFonts w:ascii="Arial" w:hAnsi="Arial" w:cs="Arial"/>
          <w:sz w:val="22"/>
          <w:szCs w:val="22"/>
        </w:rPr>
        <w:t>2</w:t>
      </w:r>
      <w:r>
        <w:rPr>
          <w:rFonts w:ascii="Arial" w:hAnsi="Arial" w:cs="Arial"/>
          <w:sz w:val="22"/>
          <w:szCs w:val="22"/>
        </w:rPr>
        <w:t xml:space="preserve">00 kč. </w:t>
      </w:r>
    </w:p>
    <w:p w:rsidR="00D26ED2" w:rsidRDefault="00D26ED2" w:rsidP="00201717">
      <w:pPr>
        <w:pStyle w:val="Normlnweb"/>
        <w:spacing w:before="9" w:beforeAutospacing="0" w:line="360" w:lineRule="auto"/>
        <w:jc w:val="both"/>
        <w:rPr>
          <w:rFonts w:ascii="Arial" w:hAnsi="Arial" w:cs="Arial"/>
          <w:sz w:val="22"/>
          <w:szCs w:val="22"/>
        </w:rPr>
      </w:pPr>
      <w:r w:rsidRPr="00201717">
        <w:rPr>
          <w:rFonts w:ascii="Arial" w:hAnsi="Arial" w:cs="Arial"/>
          <w:sz w:val="22"/>
          <w:szCs w:val="22"/>
        </w:rPr>
        <w:tab/>
      </w:r>
      <w:r>
        <w:rPr>
          <w:rFonts w:ascii="Arial" w:hAnsi="Arial" w:cs="Arial"/>
          <w:sz w:val="22"/>
          <w:szCs w:val="22"/>
        </w:rPr>
        <w:t xml:space="preserve">Výdaje </w:t>
      </w:r>
      <w:r w:rsidRPr="00201717">
        <w:rPr>
          <w:rFonts w:ascii="Arial" w:hAnsi="Arial" w:cs="Arial"/>
          <w:sz w:val="22"/>
          <w:szCs w:val="22"/>
        </w:rPr>
        <w:t xml:space="preserve">Odpa </w:t>
      </w:r>
      <w:r w:rsidRPr="00201717">
        <w:rPr>
          <w:rFonts w:ascii="Arial" w:hAnsi="Arial" w:cs="Arial"/>
          <w:b/>
          <w:bCs/>
          <w:sz w:val="22"/>
          <w:szCs w:val="22"/>
        </w:rPr>
        <w:t xml:space="preserve"> 6171 Činnost místní správy</w:t>
      </w:r>
      <w:r w:rsidRPr="00201717">
        <w:rPr>
          <w:rFonts w:ascii="Arial" w:hAnsi="Arial" w:cs="Arial"/>
          <w:sz w:val="22"/>
          <w:szCs w:val="22"/>
        </w:rPr>
        <w:t xml:space="preserve"> v celkové výši </w:t>
      </w:r>
      <w:r w:rsidR="002A22AC">
        <w:rPr>
          <w:rFonts w:ascii="Arial" w:hAnsi="Arial" w:cs="Arial"/>
          <w:sz w:val="22"/>
          <w:szCs w:val="22"/>
        </w:rPr>
        <w:t>3 1</w:t>
      </w:r>
      <w:r w:rsidR="00EB5A7B">
        <w:rPr>
          <w:rFonts w:ascii="Arial" w:hAnsi="Arial" w:cs="Arial"/>
          <w:sz w:val="22"/>
          <w:szCs w:val="22"/>
        </w:rPr>
        <w:t>71</w:t>
      </w:r>
      <w:r w:rsidR="002A22AC">
        <w:rPr>
          <w:rFonts w:ascii="Arial" w:hAnsi="Arial" w:cs="Arial"/>
          <w:sz w:val="22"/>
          <w:szCs w:val="22"/>
        </w:rPr>
        <w:t xml:space="preserve"> </w:t>
      </w:r>
      <w:r w:rsidR="00EB5A7B">
        <w:rPr>
          <w:rFonts w:ascii="Arial" w:hAnsi="Arial" w:cs="Arial"/>
          <w:sz w:val="22"/>
          <w:szCs w:val="22"/>
        </w:rPr>
        <w:t>2</w:t>
      </w:r>
      <w:r w:rsidR="002A22AC">
        <w:rPr>
          <w:rFonts w:ascii="Arial" w:hAnsi="Arial" w:cs="Arial"/>
          <w:sz w:val="22"/>
          <w:szCs w:val="22"/>
        </w:rPr>
        <w:t>00</w:t>
      </w:r>
      <w:r w:rsidRPr="00201717">
        <w:rPr>
          <w:rFonts w:ascii="Arial" w:hAnsi="Arial" w:cs="Arial"/>
          <w:sz w:val="22"/>
          <w:szCs w:val="22"/>
        </w:rPr>
        <w:t xml:space="preserve"> Kč zahrnuj</w:t>
      </w:r>
      <w:r>
        <w:rPr>
          <w:rFonts w:ascii="Arial" w:hAnsi="Arial" w:cs="Arial"/>
          <w:sz w:val="22"/>
          <w:szCs w:val="22"/>
        </w:rPr>
        <w:t>í</w:t>
      </w:r>
      <w:r w:rsidRPr="00201717">
        <w:rPr>
          <w:rFonts w:ascii="Arial" w:hAnsi="Arial" w:cs="Arial"/>
          <w:sz w:val="22"/>
          <w:szCs w:val="22"/>
        </w:rPr>
        <w:t>: (1)</w:t>
      </w:r>
      <w:r>
        <w:rPr>
          <w:rFonts w:ascii="Arial" w:hAnsi="Arial" w:cs="Arial"/>
          <w:sz w:val="22"/>
          <w:szCs w:val="22"/>
        </w:rPr>
        <w:t> </w:t>
      </w:r>
      <w:r w:rsidRPr="00201717">
        <w:rPr>
          <w:rFonts w:ascii="Arial" w:hAnsi="Arial" w:cs="Arial"/>
          <w:sz w:val="22"/>
          <w:szCs w:val="22"/>
        </w:rPr>
        <w:t xml:space="preserve">mzdové prostředky vč. pojistného hrazeného městskou částí ve výši </w:t>
      </w:r>
      <w:r w:rsidR="00E67E67">
        <w:rPr>
          <w:rFonts w:ascii="Arial" w:hAnsi="Arial" w:cs="Arial"/>
          <w:sz w:val="22"/>
          <w:szCs w:val="22"/>
        </w:rPr>
        <w:t>1</w:t>
      </w:r>
      <w:r w:rsidR="00EB5A7B">
        <w:rPr>
          <w:rFonts w:ascii="Arial" w:hAnsi="Arial" w:cs="Arial"/>
          <w:sz w:val="22"/>
          <w:szCs w:val="22"/>
        </w:rPr>
        <w:t> </w:t>
      </w:r>
      <w:r w:rsidR="00E67E67">
        <w:rPr>
          <w:rFonts w:ascii="Arial" w:hAnsi="Arial" w:cs="Arial"/>
          <w:sz w:val="22"/>
          <w:szCs w:val="22"/>
        </w:rPr>
        <w:t>4</w:t>
      </w:r>
      <w:r w:rsidR="00EB5A7B">
        <w:rPr>
          <w:rFonts w:ascii="Arial" w:hAnsi="Arial" w:cs="Arial"/>
          <w:sz w:val="22"/>
          <w:szCs w:val="22"/>
        </w:rPr>
        <w:t xml:space="preserve">93 </w:t>
      </w:r>
      <w:r w:rsidR="00721CCA">
        <w:rPr>
          <w:rFonts w:ascii="Arial" w:hAnsi="Arial" w:cs="Arial"/>
          <w:sz w:val="22"/>
          <w:szCs w:val="22"/>
        </w:rPr>
        <w:t>6</w:t>
      </w:r>
      <w:r w:rsidRPr="00201717">
        <w:rPr>
          <w:rFonts w:ascii="Arial" w:hAnsi="Arial" w:cs="Arial"/>
          <w:sz w:val="22"/>
          <w:szCs w:val="22"/>
        </w:rPr>
        <w:t>00 Kč, (</w:t>
      </w:r>
      <w:r>
        <w:rPr>
          <w:rFonts w:ascii="Arial" w:hAnsi="Arial" w:cs="Arial"/>
          <w:sz w:val="22"/>
          <w:szCs w:val="22"/>
        </w:rPr>
        <w:t>2</w:t>
      </w:r>
      <w:r w:rsidRPr="00201717">
        <w:rPr>
          <w:rFonts w:ascii="Arial" w:hAnsi="Arial" w:cs="Arial"/>
          <w:sz w:val="22"/>
          <w:szCs w:val="22"/>
        </w:rPr>
        <w:t>)</w:t>
      </w:r>
      <w:r>
        <w:rPr>
          <w:rFonts w:ascii="Arial" w:hAnsi="Arial" w:cs="Arial"/>
          <w:sz w:val="22"/>
          <w:szCs w:val="22"/>
        </w:rPr>
        <w:t xml:space="preserve"> výdaje na </w:t>
      </w:r>
      <w:r w:rsidRPr="00201717">
        <w:rPr>
          <w:rFonts w:ascii="Arial" w:hAnsi="Arial" w:cs="Arial"/>
          <w:sz w:val="22"/>
          <w:szCs w:val="22"/>
        </w:rPr>
        <w:t xml:space="preserve">nákup </w:t>
      </w:r>
      <w:r w:rsidR="00EB5A7B">
        <w:rPr>
          <w:rFonts w:ascii="Arial" w:hAnsi="Arial" w:cs="Arial"/>
          <w:sz w:val="22"/>
          <w:szCs w:val="22"/>
        </w:rPr>
        <w:t xml:space="preserve">knih, kancelářských potřeb </w:t>
      </w:r>
      <w:r w:rsidRPr="00201717">
        <w:rPr>
          <w:rFonts w:ascii="Arial" w:hAnsi="Arial" w:cs="Arial"/>
          <w:sz w:val="22"/>
          <w:szCs w:val="22"/>
        </w:rPr>
        <w:t xml:space="preserve">ve výši </w:t>
      </w:r>
      <w:r w:rsidR="00EB5A7B">
        <w:rPr>
          <w:rFonts w:ascii="Arial" w:hAnsi="Arial" w:cs="Arial"/>
          <w:sz w:val="22"/>
          <w:szCs w:val="22"/>
        </w:rPr>
        <w:t>147</w:t>
      </w:r>
      <w:r w:rsidR="00721CCA">
        <w:rPr>
          <w:rFonts w:ascii="Arial" w:hAnsi="Arial" w:cs="Arial"/>
          <w:sz w:val="22"/>
          <w:szCs w:val="22"/>
        </w:rPr>
        <w:t xml:space="preserve"> </w:t>
      </w:r>
      <w:r w:rsidR="00EB5A7B">
        <w:rPr>
          <w:rFonts w:ascii="Arial" w:hAnsi="Arial" w:cs="Arial"/>
          <w:sz w:val="22"/>
          <w:szCs w:val="22"/>
        </w:rPr>
        <w:t>0</w:t>
      </w:r>
      <w:r w:rsidRPr="00201717">
        <w:rPr>
          <w:rFonts w:ascii="Arial" w:hAnsi="Arial" w:cs="Arial"/>
          <w:sz w:val="22"/>
          <w:szCs w:val="22"/>
        </w:rPr>
        <w:t xml:space="preserve">00 Kč, </w:t>
      </w:r>
      <w:r>
        <w:rPr>
          <w:rFonts w:ascii="Arial" w:hAnsi="Arial" w:cs="Arial"/>
          <w:sz w:val="22"/>
          <w:szCs w:val="22"/>
        </w:rPr>
        <w:t>(3</w:t>
      </w:r>
      <w:r w:rsidRPr="00201717">
        <w:rPr>
          <w:rFonts w:ascii="Arial" w:hAnsi="Arial" w:cs="Arial"/>
          <w:sz w:val="22"/>
          <w:szCs w:val="22"/>
        </w:rPr>
        <w:t>)</w:t>
      </w:r>
      <w:r>
        <w:rPr>
          <w:rFonts w:ascii="Arial" w:hAnsi="Arial" w:cs="Arial"/>
          <w:sz w:val="22"/>
          <w:szCs w:val="22"/>
        </w:rPr>
        <w:t> </w:t>
      </w:r>
      <w:r w:rsidRPr="00201717">
        <w:rPr>
          <w:rFonts w:ascii="Arial" w:hAnsi="Arial" w:cs="Arial"/>
          <w:sz w:val="22"/>
          <w:szCs w:val="22"/>
        </w:rPr>
        <w:t xml:space="preserve"> výdaje na </w:t>
      </w:r>
      <w:r>
        <w:rPr>
          <w:rFonts w:ascii="Arial" w:hAnsi="Arial" w:cs="Arial"/>
          <w:sz w:val="22"/>
          <w:szCs w:val="22"/>
        </w:rPr>
        <w:t>ostatní nákupy a služ</w:t>
      </w:r>
      <w:r w:rsidRPr="00201717">
        <w:rPr>
          <w:rFonts w:ascii="Arial" w:hAnsi="Arial" w:cs="Arial"/>
          <w:sz w:val="22"/>
          <w:szCs w:val="22"/>
        </w:rPr>
        <w:t>b</w:t>
      </w:r>
      <w:r>
        <w:rPr>
          <w:rFonts w:ascii="Arial" w:hAnsi="Arial" w:cs="Arial"/>
          <w:sz w:val="22"/>
          <w:szCs w:val="22"/>
        </w:rPr>
        <w:t>y</w:t>
      </w:r>
      <w:r w:rsidRPr="00201717">
        <w:rPr>
          <w:rFonts w:ascii="Arial" w:hAnsi="Arial" w:cs="Arial"/>
          <w:sz w:val="22"/>
          <w:szCs w:val="22"/>
        </w:rPr>
        <w:t xml:space="preserve"> ve</w:t>
      </w:r>
      <w:r>
        <w:rPr>
          <w:rFonts w:ascii="Arial" w:hAnsi="Arial" w:cs="Arial"/>
          <w:sz w:val="22"/>
          <w:szCs w:val="22"/>
        </w:rPr>
        <w:t> </w:t>
      </w:r>
      <w:r w:rsidRPr="00201717">
        <w:rPr>
          <w:rFonts w:ascii="Arial" w:hAnsi="Arial" w:cs="Arial"/>
          <w:sz w:val="22"/>
          <w:szCs w:val="22"/>
        </w:rPr>
        <w:t xml:space="preserve">výši </w:t>
      </w:r>
      <w:r w:rsidR="002A22AC">
        <w:rPr>
          <w:rFonts w:ascii="Arial" w:hAnsi="Arial" w:cs="Arial"/>
          <w:sz w:val="22"/>
          <w:szCs w:val="22"/>
        </w:rPr>
        <w:t>1 3</w:t>
      </w:r>
      <w:r w:rsidR="00EB5A7B">
        <w:rPr>
          <w:rFonts w:ascii="Arial" w:hAnsi="Arial" w:cs="Arial"/>
          <w:sz w:val="22"/>
          <w:szCs w:val="22"/>
        </w:rPr>
        <w:t>82</w:t>
      </w:r>
      <w:r w:rsidR="002A22AC">
        <w:rPr>
          <w:rFonts w:ascii="Arial" w:hAnsi="Arial" w:cs="Arial"/>
          <w:sz w:val="22"/>
          <w:szCs w:val="22"/>
        </w:rPr>
        <w:t xml:space="preserve"> </w:t>
      </w:r>
      <w:r w:rsidR="00EB5A7B">
        <w:rPr>
          <w:rFonts w:ascii="Arial" w:hAnsi="Arial" w:cs="Arial"/>
          <w:sz w:val="22"/>
          <w:szCs w:val="22"/>
        </w:rPr>
        <w:t>1</w:t>
      </w:r>
      <w:r w:rsidR="002A22AC">
        <w:rPr>
          <w:rFonts w:ascii="Arial" w:hAnsi="Arial" w:cs="Arial"/>
          <w:sz w:val="22"/>
          <w:szCs w:val="22"/>
        </w:rPr>
        <w:t>00</w:t>
      </w:r>
      <w:r>
        <w:rPr>
          <w:rFonts w:ascii="Arial" w:hAnsi="Arial" w:cs="Arial"/>
          <w:sz w:val="22"/>
          <w:szCs w:val="22"/>
        </w:rPr>
        <w:t xml:space="preserve"> Kč, (4</w:t>
      </w:r>
      <w:r w:rsidRPr="00201717">
        <w:rPr>
          <w:rFonts w:ascii="Arial" w:hAnsi="Arial" w:cs="Arial"/>
          <w:sz w:val="22"/>
          <w:szCs w:val="22"/>
        </w:rPr>
        <w:t>)</w:t>
      </w:r>
      <w:r w:rsidR="00EB5A7B">
        <w:rPr>
          <w:rFonts w:ascii="Arial" w:hAnsi="Arial" w:cs="Arial"/>
          <w:sz w:val="22"/>
          <w:szCs w:val="22"/>
        </w:rPr>
        <w:t xml:space="preserve"> </w:t>
      </w:r>
      <w:r>
        <w:rPr>
          <w:rFonts w:ascii="Arial" w:hAnsi="Arial" w:cs="Arial"/>
          <w:sz w:val="22"/>
          <w:szCs w:val="22"/>
        </w:rPr>
        <w:t>příspěvek svazu MČ</w:t>
      </w:r>
      <w:r w:rsidR="00721CCA">
        <w:rPr>
          <w:rFonts w:ascii="Arial" w:hAnsi="Arial" w:cs="Arial"/>
          <w:sz w:val="22"/>
          <w:szCs w:val="22"/>
        </w:rPr>
        <w:t xml:space="preserve"> a sdružení místních samospráv </w:t>
      </w:r>
      <w:r>
        <w:rPr>
          <w:rFonts w:ascii="Arial" w:hAnsi="Arial" w:cs="Arial"/>
          <w:sz w:val="22"/>
          <w:szCs w:val="22"/>
        </w:rPr>
        <w:t>1</w:t>
      </w:r>
      <w:r w:rsidR="00721CCA">
        <w:rPr>
          <w:rFonts w:ascii="Arial" w:hAnsi="Arial" w:cs="Arial"/>
          <w:sz w:val="22"/>
          <w:szCs w:val="22"/>
        </w:rPr>
        <w:t>5</w:t>
      </w:r>
      <w:r w:rsidR="00E67E67">
        <w:rPr>
          <w:rFonts w:ascii="Arial" w:hAnsi="Arial" w:cs="Arial"/>
          <w:sz w:val="22"/>
          <w:szCs w:val="22"/>
        </w:rPr>
        <w:t> 5</w:t>
      </w:r>
      <w:r>
        <w:rPr>
          <w:rFonts w:ascii="Arial" w:hAnsi="Arial" w:cs="Arial"/>
          <w:sz w:val="22"/>
          <w:szCs w:val="22"/>
        </w:rPr>
        <w:t xml:space="preserve">00 kč, </w:t>
      </w:r>
      <w:r w:rsidR="00EB5A7B">
        <w:rPr>
          <w:rFonts w:ascii="Arial" w:hAnsi="Arial" w:cs="Arial"/>
          <w:sz w:val="22"/>
          <w:szCs w:val="22"/>
        </w:rPr>
        <w:t>(5) výdaje na energie 10</w:t>
      </w:r>
      <w:r w:rsidR="00E67E67">
        <w:rPr>
          <w:rFonts w:ascii="Arial" w:hAnsi="Arial" w:cs="Arial"/>
          <w:sz w:val="22"/>
          <w:szCs w:val="22"/>
        </w:rPr>
        <w:t>2 0</w:t>
      </w:r>
      <w:r w:rsidR="00721CCA">
        <w:rPr>
          <w:rFonts w:ascii="Arial" w:hAnsi="Arial" w:cs="Arial"/>
          <w:sz w:val="22"/>
          <w:szCs w:val="22"/>
        </w:rPr>
        <w:t>00 Kč</w:t>
      </w:r>
      <w:r w:rsidR="00E67E67">
        <w:rPr>
          <w:rFonts w:ascii="Arial" w:hAnsi="Arial" w:cs="Arial"/>
          <w:sz w:val="22"/>
          <w:szCs w:val="22"/>
        </w:rPr>
        <w:t xml:space="preserve">, </w:t>
      </w:r>
      <w:r w:rsidR="00EB5A7B">
        <w:rPr>
          <w:rFonts w:ascii="Arial" w:hAnsi="Arial" w:cs="Arial"/>
          <w:sz w:val="22"/>
          <w:szCs w:val="22"/>
        </w:rPr>
        <w:t xml:space="preserve">(6) </w:t>
      </w:r>
      <w:r w:rsidR="00E67E67">
        <w:rPr>
          <w:rFonts w:ascii="Arial" w:hAnsi="Arial" w:cs="Arial"/>
          <w:sz w:val="22"/>
          <w:szCs w:val="22"/>
        </w:rPr>
        <w:t>výdaje na ce</w:t>
      </w:r>
      <w:r w:rsidR="00EB5A7B">
        <w:rPr>
          <w:rFonts w:ascii="Arial" w:hAnsi="Arial" w:cs="Arial"/>
          <w:sz w:val="22"/>
          <w:szCs w:val="22"/>
        </w:rPr>
        <w:t xml:space="preserve">stovné a občerstvení 16 000 kč, (7) výdaje na reprezentativní oblečení ve výši 15 000 Kč – hrazeno ze sociálního fondu. </w:t>
      </w:r>
    </w:p>
    <w:p w:rsidR="00D26ED2" w:rsidRDefault="00D26ED2" w:rsidP="00201717">
      <w:pPr>
        <w:pStyle w:val="Normlnweb"/>
        <w:spacing w:before="9" w:beforeAutospacing="0" w:line="360" w:lineRule="auto"/>
        <w:jc w:val="both"/>
        <w:rPr>
          <w:rFonts w:ascii="Arial" w:hAnsi="Arial" w:cs="Arial"/>
          <w:sz w:val="22"/>
          <w:szCs w:val="22"/>
        </w:rPr>
      </w:pPr>
      <w:r>
        <w:rPr>
          <w:rFonts w:ascii="Arial" w:hAnsi="Arial" w:cs="Arial"/>
          <w:sz w:val="22"/>
          <w:szCs w:val="22"/>
        </w:rPr>
        <w:lastRenderedPageBreak/>
        <w:t>Celkové</w:t>
      </w:r>
      <w:r w:rsidRPr="00201717">
        <w:rPr>
          <w:rFonts w:ascii="Arial" w:hAnsi="Arial" w:cs="Arial"/>
          <w:sz w:val="22"/>
          <w:szCs w:val="22"/>
        </w:rPr>
        <w:t xml:space="preserve"> výdaje OdPa </w:t>
      </w:r>
      <w:r w:rsidRPr="00201717">
        <w:rPr>
          <w:rFonts w:ascii="Arial" w:hAnsi="Arial" w:cs="Arial"/>
          <w:b/>
          <w:bCs/>
          <w:sz w:val="22"/>
          <w:szCs w:val="22"/>
        </w:rPr>
        <w:t xml:space="preserve">6310 Obecné příjmy a výdaje z finančních operací </w:t>
      </w:r>
      <w:r w:rsidRPr="00201717">
        <w:rPr>
          <w:rFonts w:ascii="Arial" w:hAnsi="Arial" w:cs="Arial"/>
          <w:sz w:val="22"/>
          <w:szCs w:val="22"/>
        </w:rPr>
        <w:t xml:space="preserve">v celkové výši </w:t>
      </w:r>
      <w:r>
        <w:rPr>
          <w:rFonts w:ascii="Arial" w:hAnsi="Arial" w:cs="Arial"/>
          <w:sz w:val="22"/>
          <w:szCs w:val="22"/>
        </w:rPr>
        <w:t>1</w:t>
      </w:r>
      <w:r w:rsidR="00EB5A7B">
        <w:rPr>
          <w:rFonts w:ascii="Arial" w:hAnsi="Arial" w:cs="Arial"/>
          <w:sz w:val="22"/>
          <w:szCs w:val="22"/>
        </w:rPr>
        <w:t>2</w:t>
      </w:r>
      <w:r>
        <w:rPr>
          <w:rFonts w:ascii="Arial" w:hAnsi="Arial" w:cs="Arial"/>
          <w:sz w:val="22"/>
          <w:szCs w:val="22"/>
        </w:rPr>
        <w:t xml:space="preserve"> 0</w:t>
      </w:r>
      <w:r w:rsidRPr="00201717">
        <w:rPr>
          <w:rFonts w:ascii="Arial" w:hAnsi="Arial" w:cs="Arial"/>
          <w:sz w:val="22"/>
          <w:szCs w:val="22"/>
        </w:rPr>
        <w:t>00 Kč představují prostředky na tzv. správu aktiv, kdy se jedná o prostředky spojené s úhradou služeb peněžním ústavům.</w:t>
      </w:r>
    </w:p>
    <w:p w:rsidR="00D26ED2" w:rsidRDefault="00D26ED2" w:rsidP="00E74B99">
      <w:pPr>
        <w:pStyle w:val="Normlnweb"/>
        <w:spacing w:before="9" w:beforeAutospacing="0" w:line="360" w:lineRule="auto"/>
        <w:jc w:val="both"/>
        <w:rPr>
          <w:rFonts w:ascii="Arial" w:hAnsi="Arial" w:cs="Arial"/>
          <w:sz w:val="22"/>
          <w:szCs w:val="22"/>
        </w:rPr>
      </w:pPr>
      <w:r>
        <w:rPr>
          <w:rFonts w:ascii="Arial" w:hAnsi="Arial" w:cs="Arial"/>
          <w:sz w:val="22"/>
          <w:szCs w:val="22"/>
        </w:rPr>
        <w:tab/>
        <w:t>Celkové</w:t>
      </w:r>
      <w:r w:rsidRPr="00201717">
        <w:rPr>
          <w:rFonts w:ascii="Arial" w:hAnsi="Arial" w:cs="Arial"/>
          <w:sz w:val="22"/>
          <w:szCs w:val="22"/>
        </w:rPr>
        <w:t xml:space="preserve"> výdaje OdPa </w:t>
      </w:r>
      <w:r>
        <w:rPr>
          <w:rFonts w:ascii="Arial" w:hAnsi="Arial" w:cs="Arial"/>
          <w:b/>
          <w:bCs/>
          <w:sz w:val="22"/>
          <w:szCs w:val="22"/>
        </w:rPr>
        <w:t>632</w:t>
      </w:r>
      <w:r w:rsidRPr="00201717">
        <w:rPr>
          <w:rFonts w:ascii="Arial" w:hAnsi="Arial" w:cs="Arial"/>
          <w:b/>
          <w:bCs/>
          <w:sz w:val="22"/>
          <w:szCs w:val="22"/>
        </w:rPr>
        <w:t xml:space="preserve">0 </w:t>
      </w:r>
      <w:r>
        <w:rPr>
          <w:rFonts w:ascii="Arial" w:hAnsi="Arial" w:cs="Arial"/>
          <w:b/>
          <w:bCs/>
          <w:sz w:val="22"/>
          <w:szCs w:val="22"/>
        </w:rPr>
        <w:t>Pojištění funkčně nespecifikované</w:t>
      </w:r>
      <w:r w:rsidRPr="00201717">
        <w:rPr>
          <w:rFonts w:ascii="Arial" w:hAnsi="Arial" w:cs="Arial"/>
          <w:b/>
          <w:bCs/>
          <w:sz w:val="22"/>
          <w:szCs w:val="22"/>
        </w:rPr>
        <w:t xml:space="preserve"> </w:t>
      </w:r>
      <w:r>
        <w:rPr>
          <w:rFonts w:ascii="Arial" w:hAnsi="Arial" w:cs="Arial"/>
          <w:sz w:val="22"/>
          <w:szCs w:val="22"/>
        </w:rPr>
        <w:t xml:space="preserve">v celkové výši </w:t>
      </w:r>
      <w:r w:rsidR="00EB5A7B">
        <w:rPr>
          <w:rFonts w:ascii="Arial" w:hAnsi="Arial" w:cs="Arial"/>
          <w:sz w:val="22"/>
          <w:szCs w:val="22"/>
        </w:rPr>
        <w:t>70</w:t>
      </w:r>
      <w:r>
        <w:rPr>
          <w:rFonts w:ascii="Arial" w:hAnsi="Arial" w:cs="Arial"/>
          <w:sz w:val="22"/>
          <w:szCs w:val="22"/>
        </w:rPr>
        <w:t xml:space="preserve"> 0</w:t>
      </w:r>
      <w:r w:rsidRPr="00201717">
        <w:rPr>
          <w:rFonts w:ascii="Arial" w:hAnsi="Arial" w:cs="Arial"/>
          <w:sz w:val="22"/>
          <w:szCs w:val="22"/>
        </w:rPr>
        <w:t xml:space="preserve">00 Kč představují prostředky na </w:t>
      </w:r>
      <w:r>
        <w:rPr>
          <w:rFonts w:ascii="Arial" w:hAnsi="Arial" w:cs="Arial"/>
          <w:sz w:val="22"/>
          <w:szCs w:val="22"/>
        </w:rPr>
        <w:t xml:space="preserve">úhradu souhrnného pojištění majetku, které nejde přiřadit k jednotlivým OdPa. </w:t>
      </w:r>
    </w:p>
    <w:p w:rsidR="00EB5A7B" w:rsidRDefault="00EB5A7B" w:rsidP="00EB5A7B">
      <w:pPr>
        <w:pStyle w:val="Normlnweb"/>
        <w:spacing w:before="9" w:beforeAutospacing="0" w:line="360" w:lineRule="auto"/>
        <w:jc w:val="both"/>
        <w:rPr>
          <w:rFonts w:ascii="Arial" w:hAnsi="Arial" w:cs="Arial"/>
          <w:sz w:val="22"/>
          <w:szCs w:val="22"/>
        </w:rPr>
      </w:pPr>
      <w:r>
        <w:rPr>
          <w:rFonts w:ascii="Arial" w:hAnsi="Arial" w:cs="Arial"/>
          <w:sz w:val="22"/>
          <w:szCs w:val="22"/>
        </w:rPr>
        <w:tab/>
        <w:t>Celkové</w:t>
      </w:r>
      <w:r w:rsidRPr="00201717">
        <w:rPr>
          <w:rFonts w:ascii="Arial" w:hAnsi="Arial" w:cs="Arial"/>
          <w:sz w:val="22"/>
          <w:szCs w:val="22"/>
        </w:rPr>
        <w:t xml:space="preserve"> výdaje OdPa </w:t>
      </w:r>
      <w:r>
        <w:rPr>
          <w:rFonts w:ascii="Arial" w:hAnsi="Arial" w:cs="Arial"/>
          <w:b/>
          <w:bCs/>
          <w:sz w:val="22"/>
          <w:szCs w:val="22"/>
        </w:rPr>
        <w:t>633</w:t>
      </w:r>
      <w:r w:rsidRPr="00201717">
        <w:rPr>
          <w:rFonts w:ascii="Arial" w:hAnsi="Arial" w:cs="Arial"/>
          <w:b/>
          <w:bCs/>
          <w:sz w:val="22"/>
          <w:szCs w:val="22"/>
        </w:rPr>
        <w:t xml:space="preserve">0 </w:t>
      </w:r>
      <w:r>
        <w:rPr>
          <w:rFonts w:ascii="Arial" w:hAnsi="Arial" w:cs="Arial"/>
          <w:b/>
          <w:bCs/>
          <w:sz w:val="22"/>
          <w:szCs w:val="22"/>
        </w:rPr>
        <w:t>Převody vl. Fondům v rozpočtech územní úrovně</w:t>
      </w:r>
      <w:r w:rsidRPr="00201717">
        <w:rPr>
          <w:rFonts w:ascii="Arial" w:hAnsi="Arial" w:cs="Arial"/>
          <w:b/>
          <w:bCs/>
          <w:sz w:val="22"/>
          <w:szCs w:val="22"/>
        </w:rPr>
        <w:t xml:space="preserve"> </w:t>
      </w:r>
      <w:r>
        <w:rPr>
          <w:rFonts w:ascii="Arial" w:hAnsi="Arial" w:cs="Arial"/>
          <w:sz w:val="22"/>
          <w:szCs w:val="22"/>
        </w:rPr>
        <w:t>v celkové výši 1 000 0</w:t>
      </w:r>
      <w:r w:rsidRPr="00201717">
        <w:rPr>
          <w:rFonts w:ascii="Arial" w:hAnsi="Arial" w:cs="Arial"/>
          <w:sz w:val="22"/>
          <w:szCs w:val="22"/>
        </w:rPr>
        <w:t xml:space="preserve">00 Kč představují prostředky na </w:t>
      </w:r>
      <w:r>
        <w:rPr>
          <w:rFonts w:ascii="Arial" w:hAnsi="Arial" w:cs="Arial"/>
          <w:sz w:val="22"/>
          <w:szCs w:val="22"/>
        </w:rPr>
        <w:t xml:space="preserve">úhradu splátky půjčky poskytnuté hlavním městem Praha na výstavbu zařízení pro technický odbor. Celková půjčka je 15 500 000 kč, poskytnuta v roce 2020, splátka 1 mil ročně.  </w:t>
      </w:r>
    </w:p>
    <w:p w:rsidR="00EB5A7B" w:rsidRDefault="00EB5A7B" w:rsidP="00E74B99">
      <w:pPr>
        <w:pStyle w:val="Normlnweb"/>
        <w:spacing w:before="9" w:beforeAutospacing="0" w:line="360" w:lineRule="auto"/>
        <w:jc w:val="both"/>
        <w:rPr>
          <w:rFonts w:ascii="Arial" w:hAnsi="Arial" w:cs="Arial"/>
          <w:sz w:val="22"/>
          <w:szCs w:val="22"/>
        </w:rPr>
      </w:pPr>
    </w:p>
    <w:p w:rsidR="00E67E67" w:rsidRDefault="00E67E67" w:rsidP="00E67E67">
      <w:pPr>
        <w:pStyle w:val="Normlnweb"/>
        <w:spacing w:before="9" w:beforeAutospacing="0" w:line="360" w:lineRule="auto"/>
        <w:jc w:val="both"/>
        <w:rPr>
          <w:rFonts w:ascii="Arial" w:hAnsi="Arial" w:cs="Arial"/>
          <w:sz w:val="22"/>
          <w:szCs w:val="22"/>
        </w:rPr>
      </w:pPr>
      <w:r>
        <w:rPr>
          <w:rFonts w:ascii="Arial" w:hAnsi="Arial" w:cs="Arial"/>
          <w:sz w:val="22"/>
          <w:szCs w:val="22"/>
        </w:rPr>
        <w:tab/>
      </w:r>
      <w:r w:rsidR="003B6B0B">
        <w:rPr>
          <w:rFonts w:ascii="Arial" w:hAnsi="Arial" w:cs="Arial"/>
          <w:sz w:val="22"/>
          <w:szCs w:val="22"/>
        </w:rPr>
        <w:t xml:space="preserve"> </w:t>
      </w:r>
    </w:p>
    <w:p w:rsidR="00E67E67" w:rsidRDefault="00E67E67" w:rsidP="00E74B99">
      <w:pPr>
        <w:pStyle w:val="Normlnweb"/>
        <w:spacing w:before="9" w:beforeAutospacing="0" w:line="360" w:lineRule="auto"/>
        <w:jc w:val="both"/>
        <w:rPr>
          <w:rFonts w:ascii="Arial" w:hAnsi="Arial" w:cs="Arial"/>
          <w:sz w:val="22"/>
          <w:szCs w:val="22"/>
        </w:rPr>
      </w:pPr>
    </w:p>
    <w:p w:rsidR="00E67E67" w:rsidRDefault="00E67E67" w:rsidP="00E74B99">
      <w:pPr>
        <w:pStyle w:val="Normlnweb"/>
        <w:spacing w:before="9" w:beforeAutospacing="0" w:line="360" w:lineRule="auto"/>
        <w:jc w:val="both"/>
        <w:rPr>
          <w:rFonts w:ascii="Arial" w:hAnsi="Arial" w:cs="Arial"/>
          <w:sz w:val="22"/>
          <w:szCs w:val="22"/>
        </w:rPr>
      </w:pPr>
    </w:p>
    <w:p w:rsidR="00D26ED2" w:rsidRDefault="00D26ED2" w:rsidP="00E74B99">
      <w:pPr>
        <w:pStyle w:val="Normlnweb"/>
        <w:spacing w:before="9" w:beforeAutospacing="0" w:line="360" w:lineRule="auto"/>
        <w:jc w:val="both"/>
        <w:rPr>
          <w:rFonts w:ascii="Arial" w:hAnsi="Arial" w:cs="Arial"/>
          <w:b/>
          <w:bCs/>
          <w:sz w:val="22"/>
          <w:szCs w:val="22"/>
          <w:u w:val="single"/>
        </w:rPr>
      </w:pPr>
    </w:p>
    <w:p w:rsidR="00D26ED2" w:rsidRDefault="00D26ED2" w:rsidP="00E74B99">
      <w:pPr>
        <w:pStyle w:val="Normlnweb"/>
        <w:spacing w:before="9" w:beforeAutospacing="0" w:line="360" w:lineRule="auto"/>
        <w:jc w:val="both"/>
        <w:rPr>
          <w:rFonts w:ascii="Arial" w:hAnsi="Arial" w:cs="Arial"/>
          <w:b/>
          <w:bCs/>
          <w:sz w:val="22"/>
          <w:szCs w:val="22"/>
          <w:u w:val="single"/>
        </w:rPr>
      </w:pPr>
      <w:r w:rsidRPr="00201717">
        <w:rPr>
          <w:rFonts w:ascii="Arial" w:hAnsi="Arial" w:cs="Arial"/>
          <w:b/>
          <w:bCs/>
          <w:sz w:val="22"/>
          <w:szCs w:val="22"/>
          <w:u w:val="single"/>
        </w:rPr>
        <w:t>Kapitálové výdaje</w:t>
      </w:r>
    </w:p>
    <w:tbl>
      <w:tblPr>
        <w:tblW w:w="0" w:type="auto"/>
        <w:tblInd w:w="57" w:type="dxa"/>
        <w:tblCellMar>
          <w:left w:w="70" w:type="dxa"/>
          <w:right w:w="70" w:type="dxa"/>
        </w:tblCellMar>
        <w:tblLook w:val="04A0"/>
      </w:tblPr>
      <w:tblGrid>
        <w:gridCol w:w="777"/>
        <w:gridCol w:w="630"/>
        <w:gridCol w:w="4725"/>
        <w:gridCol w:w="2892"/>
      </w:tblGrid>
      <w:tr w:rsidR="00EB5A7B" w:rsidRPr="00EB5A7B" w:rsidTr="00CB1F6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A7B" w:rsidRPr="00EB5A7B" w:rsidRDefault="00EB5A7B" w:rsidP="00EB5A7B">
            <w:pPr>
              <w:spacing w:after="0" w:line="240" w:lineRule="auto"/>
              <w:jc w:val="right"/>
              <w:outlineLvl w:val="2"/>
              <w:rPr>
                <w:rFonts w:ascii="Arial CE" w:hAnsi="Arial CE" w:cs="Arial CE"/>
                <w:color w:val="808080"/>
              </w:rPr>
            </w:pPr>
            <w:r w:rsidRPr="00EB5A7B">
              <w:rPr>
                <w:rFonts w:ascii="Arial CE" w:hAnsi="Arial CE" w:cs="Arial CE"/>
                <w:color w:val="808080"/>
              </w:rPr>
              <w:t>3699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B5A7B" w:rsidRPr="00EB5A7B" w:rsidRDefault="00EB5A7B" w:rsidP="00EB5A7B">
            <w:pPr>
              <w:spacing w:after="0" w:line="240" w:lineRule="auto"/>
              <w:jc w:val="right"/>
              <w:outlineLvl w:val="2"/>
              <w:rPr>
                <w:rFonts w:ascii="Arial CE" w:hAnsi="Arial CE" w:cs="Arial CE"/>
                <w:color w:val="808080"/>
              </w:rPr>
            </w:pPr>
            <w:r w:rsidRPr="00EB5A7B">
              <w:rPr>
                <w:rFonts w:ascii="Arial CE" w:hAnsi="Arial CE" w:cs="Arial CE"/>
                <w:color w:val="808080"/>
              </w:rPr>
              <w:t>6121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B5A7B" w:rsidRPr="00EB5A7B" w:rsidRDefault="00EB5A7B" w:rsidP="00EB5A7B">
            <w:pPr>
              <w:spacing w:after="0" w:line="240" w:lineRule="auto"/>
              <w:outlineLvl w:val="2"/>
              <w:rPr>
                <w:rFonts w:ascii="Arial CE" w:hAnsi="Arial CE" w:cs="Arial CE"/>
                <w:color w:val="808080"/>
              </w:rPr>
            </w:pPr>
            <w:r w:rsidRPr="00EB5A7B">
              <w:rPr>
                <w:rFonts w:ascii="Arial CE" w:hAnsi="Arial CE" w:cs="Arial CE"/>
                <w:color w:val="808080"/>
              </w:rPr>
              <w:t>Budoby, haly a stavby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B5A7B" w:rsidRPr="00EB5A7B" w:rsidRDefault="00EB5A7B" w:rsidP="00EB5A7B">
            <w:pPr>
              <w:spacing w:after="0" w:line="240" w:lineRule="auto"/>
              <w:outlineLvl w:val="2"/>
              <w:rPr>
                <w:rFonts w:ascii="Arial CE" w:hAnsi="Arial CE" w:cs="Arial CE"/>
                <w:color w:val="808080"/>
              </w:rPr>
            </w:pPr>
            <w:r w:rsidRPr="00EB5A7B">
              <w:rPr>
                <w:rFonts w:ascii="Arial CE" w:hAnsi="Arial CE" w:cs="Arial CE"/>
                <w:color w:val="808080"/>
              </w:rPr>
              <w:t xml:space="preserve">                           60 000 000 </w:t>
            </w:r>
          </w:p>
        </w:tc>
      </w:tr>
      <w:tr w:rsidR="00EB5A7B" w:rsidRPr="00EB5A7B" w:rsidTr="00CB1F6E">
        <w:trPr>
          <w:trHeight w:val="300"/>
        </w:trPr>
        <w:tc>
          <w:tcPr>
            <w:tcW w:w="0" w:type="auto"/>
            <w:tcBorders>
              <w:top w:val="nil"/>
              <w:left w:val="nil"/>
              <w:bottom w:val="nil"/>
              <w:right w:val="nil"/>
            </w:tcBorders>
            <w:shd w:val="clear" w:color="000000" w:fill="969696"/>
            <w:noWrap/>
            <w:vAlign w:val="bottom"/>
            <w:hideMark/>
          </w:tcPr>
          <w:p w:rsidR="00EB5A7B" w:rsidRPr="00EB5A7B" w:rsidRDefault="00EB5A7B" w:rsidP="00EB5A7B">
            <w:pPr>
              <w:spacing w:after="0" w:line="240" w:lineRule="auto"/>
              <w:outlineLvl w:val="1"/>
              <w:rPr>
                <w:rFonts w:ascii="Arial CE" w:hAnsi="Arial CE" w:cs="Arial CE"/>
                <w:b/>
                <w:bCs/>
                <w:color w:val="000000"/>
              </w:rPr>
            </w:pPr>
            <w:r w:rsidRPr="00EB5A7B">
              <w:rPr>
                <w:rFonts w:ascii="Arial CE" w:hAnsi="Arial CE" w:cs="Arial CE"/>
                <w:b/>
                <w:bCs/>
                <w:color w:val="000000"/>
              </w:rPr>
              <w:t>* 3699</w:t>
            </w:r>
          </w:p>
        </w:tc>
        <w:tc>
          <w:tcPr>
            <w:tcW w:w="0" w:type="auto"/>
            <w:tcBorders>
              <w:top w:val="nil"/>
              <w:left w:val="nil"/>
              <w:bottom w:val="nil"/>
              <w:right w:val="nil"/>
            </w:tcBorders>
            <w:shd w:val="clear" w:color="000000" w:fill="969696"/>
            <w:noWrap/>
            <w:vAlign w:val="bottom"/>
            <w:hideMark/>
          </w:tcPr>
          <w:p w:rsidR="00EB5A7B" w:rsidRPr="00EB5A7B" w:rsidRDefault="00EB5A7B" w:rsidP="00EB5A7B">
            <w:pPr>
              <w:spacing w:after="0" w:line="240" w:lineRule="auto"/>
              <w:outlineLvl w:val="1"/>
              <w:rPr>
                <w:rFonts w:ascii="Arial CE" w:hAnsi="Arial CE" w:cs="Arial CE"/>
                <w:b/>
                <w:bCs/>
                <w:color w:val="000000"/>
              </w:rPr>
            </w:pPr>
            <w:r w:rsidRPr="00EB5A7B">
              <w:rPr>
                <w:rFonts w:ascii="Arial CE" w:hAnsi="Arial CE" w:cs="Arial CE"/>
                <w:b/>
                <w:bCs/>
                <w:color w:val="000000"/>
              </w:rPr>
              <w:t> </w:t>
            </w:r>
          </w:p>
        </w:tc>
        <w:tc>
          <w:tcPr>
            <w:tcW w:w="0" w:type="auto"/>
            <w:tcBorders>
              <w:top w:val="nil"/>
              <w:left w:val="nil"/>
              <w:bottom w:val="nil"/>
              <w:right w:val="nil"/>
            </w:tcBorders>
            <w:shd w:val="clear" w:color="000000" w:fill="969696"/>
            <w:noWrap/>
            <w:vAlign w:val="bottom"/>
            <w:hideMark/>
          </w:tcPr>
          <w:p w:rsidR="00EB5A7B" w:rsidRPr="00EB5A7B" w:rsidRDefault="00EB5A7B" w:rsidP="00EB5A7B">
            <w:pPr>
              <w:spacing w:after="0" w:line="240" w:lineRule="auto"/>
              <w:outlineLvl w:val="1"/>
              <w:rPr>
                <w:rFonts w:ascii="Arial CE" w:hAnsi="Arial CE" w:cs="Arial CE"/>
                <w:b/>
                <w:bCs/>
                <w:color w:val="000000"/>
              </w:rPr>
            </w:pPr>
            <w:r w:rsidRPr="00EB5A7B">
              <w:rPr>
                <w:rFonts w:ascii="Arial CE" w:hAnsi="Arial CE" w:cs="Arial CE"/>
                <w:b/>
                <w:bCs/>
                <w:color w:val="000000"/>
              </w:rPr>
              <w:t>Ost. Záležitosti bydlení, kom.služeb a územ.</w:t>
            </w:r>
          </w:p>
        </w:tc>
        <w:tc>
          <w:tcPr>
            <w:tcW w:w="0" w:type="auto"/>
            <w:tcBorders>
              <w:top w:val="nil"/>
              <w:left w:val="nil"/>
              <w:bottom w:val="nil"/>
              <w:right w:val="nil"/>
            </w:tcBorders>
            <w:shd w:val="clear" w:color="000000" w:fill="969696"/>
            <w:noWrap/>
            <w:vAlign w:val="bottom"/>
            <w:hideMark/>
          </w:tcPr>
          <w:p w:rsidR="00EB5A7B" w:rsidRPr="00EB5A7B" w:rsidRDefault="00EB5A7B" w:rsidP="00EB5A7B">
            <w:pPr>
              <w:spacing w:after="0" w:line="240" w:lineRule="auto"/>
              <w:outlineLvl w:val="1"/>
              <w:rPr>
                <w:rFonts w:ascii="Arial CE" w:hAnsi="Arial CE" w:cs="Arial CE"/>
                <w:b/>
                <w:bCs/>
                <w:color w:val="000000"/>
              </w:rPr>
            </w:pPr>
            <w:r w:rsidRPr="00EB5A7B">
              <w:rPr>
                <w:rFonts w:ascii="Arial CE" w:hAnsi="Arial CE" w:cs="Arial CE"/>
                <w:b/>
                <w:bCs/>
                <w:color w:val="000000"/>
              </w:rPr>
              <w:t xml:space="preserve">                           60 000 000 </w:t>
            </w:r>
          </w:p>
        </w:tc>
      </w:tr>
      <w:tr w:rsidR="00EB5A7B" w:rsidRPr="00EB5A7B" w:rsidTr="00CB1F6E">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A7B" w:rsidRPr="00EB5A7B" w:rsidRDefault="00EB5A7B" w:rsidP="00EB5A7B">
            <w:pPr>
              <w:spacing w:after="0" w:line="240" w:lineRule="auto"/>
              <w:jc w:val="right"/>
              <w:outlineLvl w:val="1"/>
              <w:rPr>
                <w:rFonts w:ascii="Arial CE" w:hAnsi="Arial CE" w:cs="Arial CE"/>
                <w:color w:val="808080"/>
              </w:rPr>
            </w:pPr>
            <w:r w:rsidRPr="00EB5A7B">
              <w:rPr>
                <w:rFonts w:ascii="Arial CE" w:hAnsi="Arial CE" w:cs="Arial CE"/>
                <w:color w:val="808080"/>
              </w:rPr>
              <w:t>6171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B5A7B" w:rsidRPr="00EB5A7B" w:rsidRDefault="00EB5A7B" w:rsidP="00EB5A7B">
            <w:pPr>
              <w:spacing w:after="0" w:line="240" w:lineRule="auto"/>
              <w:jc w:val="right"/>
              <w:outlineLvl w:val="1"/>
              <w:rPr>
                <w:rFonts w:ascii="Arial CE" w:hAnsi="Arial CE" w:cs="Arial CE"/>
                <w:color w:val="808080"/>
              </w:rPr>
            </w:pPr>
            <w:r w:rsidRPr="00EB5A7B">
              <w:rPr>
                <w:rFonts w:ascii="Arial CE" w:hAnsi="Arial CE" w:cs="Arial CE"/>
                <w:color w:val="808080"/>
              </w:rPr>
              <w:t>6121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B5A7B" w:rsidRPr="00EB5A7B" w:rsidRDefault="00EB5A7B" w:rsidP="00EB5A7B">
            <w:pPr>
              <w:spacing w:after="0" w:line="240" w:lineRule="auto"/>
              <w:outlineLvl w:val="1"/>
              <w:rPr>
                <w:rFonts w:ascii="Arial CE" w:hAnsi="Arial CE" w:cs="Arial CE"/>
                <w:color w:val="808080"/>
              </w:rPr>
            </w:pPr>
            <w:r w:rsidRPr="00EB5A7B">
              <w:rPr>
                <w:rFonts w:ascii="Arial CE" w:hAnsi="Arial CE" w:cs="Arial CE"/>
                <w:color w:val="808080"/>
              </w:rPr>
              <w:t>Budoby, haly a stavby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B5A7B" w:rsidRPr="00EB5A7B" w:rsidRDefault="00EB5A7B" w:rsidP="00EB5A7B">
            <w:pPr>
              <w:spacing w:after="0" w:line="240" w:lineRule="auto"/>
              <w:outlineLvl w:val="1"/>
              <w:rPr>
                <w:rFonts w:ascii="Arial CE" w:hAnsi="Arial CE" w:cs="Arial CE"/>
                <w:color w:val="808080"/>
              </w:rPr>
            </w:pPr>
            <w:r w:rsidRPr="00EB5A7B">
              <w:rPr>
                <w:rFonts w:ascii="Arial CE" w:hAnsi="Arial CE" w:cs="Arial CE"/>
                <w:color w:val="808080"/>
              </w:rPr>
              <w:t xml:space="preserve">                             2 000 000 </w:t>
            </w:r>
          </w:p>
        </w:tc>
      </w:tr>
      <w:tr w:rsidR="00EB5A7B" w:rsidRPr="00EB5A7B" w:rsidTr="00CB1F6E">
        <w:trPr>
          <w:trHeight w:val="300"/>
        </w:trPr>
        <w:tc>
          <w:tcPr>
            <w:tcW w:w="0" w:type="auto"/>
            <w:tcBorders>
              <w:top w:val="nil"/>
              <w:left w:val="nil"/>
              <w:bottom w:val="nil"/>
              <w:right w:val="nil"/>
            </w:tcBorders>
            <w:shd w:val="clear" w:color="000000" w:fill="969696"/>
            <w:noWrap/>
            <w:vAlign w:val="bottom"/>
            <w:hideMark/>
          </w:tcPr>
          <w:p w:rsidR="00EB5A7B" w:rsidRPr="00EB5A7B" w:rsidRDefault="00EB5A7B" w:rsidP="00EB5A7B">
            <w:pPr>
              <w:spacing w:after="0" w:line="240" w:lineRule="auto"/>
              <w:outlineLvl w:val="0"/>
              <w:rPr>
                <w:rFonts w:ascii="Arial CE" w:hAnsi="Arial CE" w:cs="Arial CE"/>
                <w:b/>
                <w:bCs/>
                <w:color w:val="000000"/>
              </w:rPr>
            </w:pPr>
            <w:r w:rsidRPr="00EB5A7B">
              <w:rPr>
                <w:rFonts w:ascii="Arial CE" w:hAnsi="Arial CE" w:cs="Arial CE"/>
                <w:b/>
                <w:bCs/>
                <w:color w:val="000000"/>
              </w:rPr>
              <w:t>* 6171</w:t>
            </w:r>
          </w:p>
        </w:tc>
        <w:tc>
          <w:tcPr>
            <w:tcW w:w="0" w:type="auto"/>
            <w:tcBorders>
              <w:top w:val="nil"/>
              <w:left w:val="nil"/>
              <w:bottom w:val="nil"/>
              <w:right w:val="nil"/>
            </w:tcBorders>
            <w:shd w:val="clear" w:color="000000" w:fill="969696"/>
            <w:noWrap/>
            <w:vAlign w:val="bottom"/>
            <w:hideMark/>
          </w:tcPr>
          <w:p w:rsidR="00EB5A7B" w:rsidRPr="00EB5A7B" w:rsidRDefault="00EB5A7B" w:rsidP="00EB5A7B">
            <w:pPr>
              <w:spacing w:after="0" w:line="240" w:lineRule="auto"/>
              <w:outlineLvl w:val="0"/>
              <w:rPr>
                <w:rFonts w:ascii="Arial CE" w:hAnsi="Arial CE" w:cs="Arial CE"/>
                <w:b/>
                <w:bCs/>
                <w:color w:val="000000"/>
              </w:rPr>
            </w:pPr>
            <w:r w:rsidRPr="00EB5A7B">
              <w:rPr>
                <w:rFonts w:ascii="Arial CE" w:hAnsi="Arial CE" w:cs="Arial CE"/>
                <w:b/>
                <w:bCs/>
                <w:color w:val="000000"/>
              </w:rPr>
              <w:t> </w:t>
            </w:r>
          </w:p>
        </w:tc>
        <w:tc>
          <w:tcPr>
            <w:tcW w:w="0" w:type="auto"/>
            <w:tcBorders>
              <w:top w:val="nil"/>
              <w:left w:val="nil"/>
              <w:bottom w:val="nil"/>
              <w:right w:val="nil"/>
            </w:tcBorders>
            <w:shd w:val="clear" w:color="000000" w:fill="969696"/>
            <w:noWrap/>
            <w:vAlign w:val="bottom"/>
            <w:hideMark/>
          </w:tcPr>
          <w:p w:rsidR="00EB5A7B" w:rsidRPr="00EB5A7B" w:rsidRDefault="00EB5A7B" w:rsidP="00EB5A7B">
            <w:pPr>
              <w:spacing w:after="0" w:line="240" w:lineRule="auto"/>
              <w:outlineLvl w:val="0"/>
              <w:rPr>
                <w:rFonts w:ascii="Arial CE" w:hAnsi="Arial CE" w:cs="Arial CE"/>
                <w:b/>
                <w:bCs/>
                <w:color w:val="000000"/>
              </w:rPr>
            </w:pPr>
            <w:r w:rsidRPr="00EB5A7B">
              <w:rPr>
                <w:rFonts w:ascii="Arial CE" w:hAnsi="Arial CE" w:cs="Arial CE"/>
                <w:b/>
                <w:bCs/>
                <w:color w:val="000000"/>
              </w:rPr>
              <w:t>Činnost místní správy</w:t>
            </w:r>
          </w:p>
        </w:tc>
        <w:tc>
          <w:tcPr>
            <w:tcW w:w="0" w:type="auto"/>
            <w:tcBorders>
              <w:top w:val="nil"/>
              <w:left w:val="nil"/>
              <w:bottom w:val="nil"/>
              <w:right w:val="nil"/>
            </w:tcBorders>
            <w:shd w:val="clear" w:color="000000" w:fill="969696"/>
            <w:noWrap/>
            <w:vAlign w:val="bottom"/>
            <w:hideMark/>
          </w:tcPr>
          <w:p w:rsidR="00EB5A7B" w:rsidRPr="00EB5A7B" w:rsidRDefault="00EB5A7B" w:rsidP="00EB5A7B">
            <w:pPr>
              <w:spacing w:after="0" w:line="240" w:lineRule="auto"/>
              <w:outlineLvl w:val="0"/>
              <w:rPr>
                <w:rFonts w:ascii="Arial CE" w:hAnsi="Arial CE" w:cs="Arial CE"/>
                <w:b/>
                <w:bCs/>
                <w:color w:val="000000"/>
              </w:rPr>
            </w:pPr>
            <w:r w:rsidRPr="00EB5A7B">
              <w:rPr>
                <w:rFonts w:ascii="Arial CE" w:hAnsi="Arial CE" w:cs="Arial CE"/>
                <w:b/>
                <w:bCs/>
                <w:color w:val="000000"/>
              </w:rPr>
              <w:t xml:space="preserve">                             2 000 000 </w:t>
            </w:r>
          </w:p>
        </w:tc>
      </w:tr>
    </w:tbl>
    <w:p w:rsidR="00D26ED2" w:rsidRPr="00201717" w:rsidRDefault="00D26ED2" w:rsidP="00201717">
      <w:pPr>
        <w:pStyle w:val="Normlnweb"/>
        <w:spacing w:before="9" w:beforeAutospacing="0" w:line="360" w:lineRule="auto"/>
        <w:jc w:val="both"/>
        <w:rPr>
          <w:rFonts w:ascii="Arial" w:hAnsi="Arial" w:cs="Arial"/>
          <w:b/>
          <w:bCs/>
          <w:sz w:val="22"/>
          <w:szCs w:val="22"/>
          <w:u w:val="single"/>
        </w:rPr>
      </w:pPr>
    </w:p>
    <w:p w:rsidR="00D26ED2" w:rsidRPr="00E74B99" w:rsidRDefault="00D26ED2" w:rsidP="00CA07FA">
      <w:pPr>
        <w:pStyle w:val="Normlnweb"/>
        <w:spacing w:before="9" w:beforeAutospacing="0" w:line="360" w:lineRule="auto"/>
        <w:jc w:val="both"/>
        <w:rPr>
          <w:rFonts w:ascii="Arial" w:hAnsi="Arial" w:cs="Arial"/>
          <w:sz w:val="22"/>
          <w:szCs w:val="22"/>
        </w:rPr>
      </w:pPr>
      <w:r w:rsidRPr="00201717">
        <w:rPr>
          <w:rFonts w:ascii="Arial" w:hAnsi="Arial" w:cs="Arial"/>
          <w:sz w:val="22"/>
          <w:szCs w:val="22"/>
        </w:rPr>
        <w:tab/>
        <w:t>Zahrnují skutečné platby za pořízení popř. zhodnocení dlouhodobého majetku pro</w:t>
      </w:r>
      <w:r>
        <w:rPr>
          <w:rFonts w:ascii="Arial" w:hAnsi="Arial" w:cs="Arial"/>
          <w:sz w:val="22"/>
          <w:szCs w:val="22"/>
        </w:rPr>
        <w:t> </w:t>
      </w:r>
      <w:r w:rsidRPr="00201717">
        <w:rPr>
          <w:rFonts w:ascii="Arial" w:hAnsi="Arial" w:cs="Arial"/>
          <w:sz w:val="22"/>
          <w:szCs w:val="22"/>
        </w:rPr>
        <w:t xml:space="preserve">činnost organizace a výdaje související s tímto pořízením, které podle </w:t>
      </w:r>
      <w:r>
        <w:rPr>
          <w:rFonts w:ascii="Arial" w:hAnsi="Arial" w:cs="Arial"/>
          <w:sz w:val="22"/>
          <w:szCs w:val="22"/>
        </w:rPr>
        <w:t xml:space="preserve">českých účetních standardů pro vybrané jednotky </w:t>
      </w:r>
      <w:r w:rsidRPr="00201717">
        <w:rPr>
          <w:rFonts w:ascii="Arial" w:hAnsi="Arial" w:cs="Arial"/>
          <w:sz w:val="22"/>
          <w:szCs w:val="22"/>
        </w:rPr>
        <w:t>vstupují do poř</w:t>
      </w:r>
      <w:r>
        <w:rPr>
          <w:rFonts w:ascii="Arial" w:hAnsi="Arial" w:cs="Arial"/>
          <w:sz w:val="22"/>
          <w:szCs w:val="22"/>
        </w:rPr>
        <w:t>i</w:t>
      </w:r>
      <w:r w:rsidRPr="00201717">
        <w:rPr>
          <w:rFonts w:ascii="Arial" w:hAnsi="Arial" w:cs="Arial"/>
          <w:sz w:val="22"/>
          <w:szCs w:val="22"/>
        </w:rPr>
        <w:t>zovací ceny investic.</w:t>
      </w:r>
      <w:r>
        <w:rPr>
          <w:rFonts w:ascii="Arial" w:hAnsi="Arial" w:cs="Arial"/>
          <w:sz w:val="22"/>
          <w:szCs w:val="22"/>
        </w:rPr>
        <w:t xml:space="preserve"> Kapitálové výdaje jsou v rozpočtu pro rok 20</w:t>
      </w:r>
      <w:r w:rsidR="00CB1F6E">
        <w:rPr>
          <w:rFonts w:ascii="Arial" w:hAnsi="Arial" w:cs="Arial"/>
          <w:sz w:val="22"/>
          <w:szCs w:val="22"/>
        </w:rPr>
        <w:t>21</w:t>
      </w:r>
      <w:r>
        <w:rPr>
          <w:rFonts w:ascii="Arial" w:hAnsi="Arial" w:cs="Arial"/>
          <w:sz w:val="22"/>
          <w:szCs w:val="22"/>
        </w:rPr>
        <w:t xml:space="preserve"> rozpočtovány v celkové výši </w:t>
      </w:r>
      <w:r w:rsidR="00CB1F6E">
        <w:rPr>
          <w:rFonts w:ascii="Arial" w:hAnsi="Arial" w:cs="Arial"/>
          <w:sz w:val="22"/>
          <w:szCs w:val="22"/>
        </w:rPr>
        <w:t>62</w:t>
      </w:r>
      <w:r w:rsidR="00721CCA">
        <w:rPr>
          <w:rFonts w:ascii="Arial" w:hAnsi="Arial" w:cs="Arial"/>
          <w:sz w:val="22"/>
          <w:szCs w:val="22"/>
        </w:rPr>
        <w:t xml:space="preserve"> </w:t>
      </w:r>
      <w:r w:rsidR="00CB1F6E">
        <w:rPr>
          <w:rFonts w:ascii="Arial" w:hAnsi="Arial" w:cs="Arial"/>
          <w:sz w:val="22"/>
          <w:szCs w:val="22"/>
        </w:rPr>
        <w:t>000</w:t>
      </w:r>
      <w:r>
        <w:rPr>
          <w:rFonts w:ascii="Arial" w:hAnsi="Arial" w:cs="Arial"/>
          <w:sz w:val="22"/>
          <w:szCs w:val="22"/>
        </w:rPr>
        <w:t xml:space="preserve"> 000 Kč a korespondují se st</w:t>
      </w:r>
      <w:r w:rsidR="003B6B0B">
        <w:rPr>
          <w:rFonts w:ascii="Arial" w:hAnsi="Arial" w:cs="Arial"/>
          <w:sz w:val="22"/>
          <w:szCs w:val="22"/>
        </w:rPr>
        <w:t>r</w:t>
      </w:r>
      <w:r w:rsidR="00CB1F6E">
        <w:rPr>
          <w:rFonts w:ascii="Arial" w:hAnsi="Arial" w:cs="Arial"/>
          <w:sz w:val="22"/>
          <w:szCs w:val="22"/>
        </w:rPr>
        <w:t>ategickým plánem MČ pro rok 2021</w:t>
      </w:r>
      <w:r>
        <w:rPr>
          <w:rFonts w:ascii="Arial" w:hAnsi="Arial" w:cs="Arial"/>
          <w:sz w:val="22"/>
          <w:szCs w:val="22"/>
        </w:rPr>
        <w:t>.</w:t>
      </w:r>
    </w:p>
    <w:p w:rsidR="00D26ED2" w:rsidRDefault="00D26ED2" w:rsidP="00E74B99">
      <w:pPr>
        <w:pStyle w:val="Normlnweb"/>
        <w:spacing w:before="9" w:beforeAutospacing="0" w:line="360" w:lineRule="auto"/>
        <w:ind w:firstLine="708"/>
        <w:jc w:val="both"/>
        <w:rPr>
          <w:rFonts w:ascii="Arial" w:hAnsi="Arial" w:cs="Arial"/>
          <w:b/>
          <w:bCs/>
          <w:sz w:val="22"/>
          <w:szCs w:val="22"/>
        </w:rPr>
      </w:pPr>
      <w:r>
        <w:rPr>
          <w:rFonts w:ascii="Arial" w:hAnsi="Arial" w:cs="Arial"/>
          <w:sz w:val="22"/>
          <w:szCs w:val="22"/>
        </w:rPr>
        <w:t xml:space="preserve">Kapitálové výdaje ve výši </w:t>
      </w:r>
      <w:r w:rsidR="00CB1F6E">
        <w:rPr>
          <w:rFonts w:ascii="Arial" w:hAnsi="Arial" w:cs="Arial"/>
          <w:sz w:val="22"/>
          <w:szCs w:val="22"/>
        </w:rPr>
        <w:t>40</w:t>
      </w:r>
      <w:r w:rsidR="003B6B0B">
        <w:rPr>
          <w:rFonts w:ascii="Arial" w:hAnsi="Arial" w:cs="Arial"/>
          <w:sz w:val="22"/>
          <w:szCs w:val="22"/>
        </w:rPr>
        <w:t xml:space="preserve"> 000</w:t>
      </w:r>
      <w:r>
        <w:rPr>
          <w:rFonts w:ascii="Arial" w:hAnsi="Arial" w:cs="Arial"/>
          <w:sz w:val="22"/>
          <w:szCs w:val="22"/>
        </w:rPr>
        <w:t xml:space="preserve"> 000 Kč na </w:t>
      </w:r>
      <w:r w:rsidR="003B6B0B">
        <w:rPr>
          <w:rFonts w:ascii="Arial" w:hAnsi="Arial" w:cs="Arial"/>
          <w:sz w:val="22"/>
          <w:szCs w:val="22"/>
        </w:rPr>
        <w:t>vý</w:t>
      </w:r>
      <w:r w:rsidR="00721CCA">
        <w:rPr>
          <w:rFonts w:ascii="Arial" w:hAnsi="Arial" w:cs="Arial"/>
          <w:sz w:val="22"/>
          <w:szCs w:val="22"/>
        </w:rPr>
        <w:t xml:space="preserve">stavbu </w:t>
      </w:r>
      <w:r w:rsidR="00CB1F6E">
        <w:rPr>
          <w:rFonts w:ascii="Arial" w:hAnsi="Arial" w:cs="Arial"/>
          <w:sz w:val="22"/>
          <w:szCs w:val="22"/>
        </w:rPr>
        <w:t>kulturního komunitního centra a 20 000 000 kč na výstavbu společenského domu</w:t>
      </w:r>
      <w:r>
        <w:rPr>
          <w:rFonts w:ascii="Arial" w:hAnsi="Arial" w:cs="Arial"/>
          <w:sz w:val="22"/>
          <w:szCs w:val="22"/>
        </w:rPr>
        <w:t xml:space="preserve"> na </w:t>
      </w:r>
      <w:r w:rsidRPr="00054248">
        <w:rPr>
          <w:rFonts w:ascii="Arial" w:hAnsi="Arial" w:cs="Arial"/>
          <w:b/>
          <w:bCs/>
          <w:sz w:val="22"/>
          <w:szCs w:val="22"/>
        </w:rPr>
        <w:t xml:space="preserve">OdPa </w:t>
      </w:r>
      <w:r w:rsidR="00CB1F6E">
        <w:rPr>
          <w:rFonts w:ascii="Arial" w:hAnsi="Arial" w:cs="Arial"/>
          <w:b/>
          <w:bCs/>
          <w:sz w:val="22"/>
          <w:szCs w:val="22"/>
        </w:rPr>
        <w:t xml:space="preserve">Ostatní záležitosti bydlení, kom.služeb a územ. </w:t>
      </w:r>
    </w:p>
    <w:p w:rsidR="00CB1F6E" w:rsidRDefault="00CB1F6E" w:rsidP="00E74B99">
      <w:pPr>
        <w:pStyle w:val="Normlnweb"/>
        <w:spacing w:before="9" w:beforeAutospacing="0" w:line="360" w:lineRule="auto"/>
        <w:ind w:firstLine="708"/>
        <w:jc w:val="both"/>
        <w:rPr>
          <w:rFonts w:ascii="Arial" w:hAnsi="Arial" w:cs="Arial"/>
          <w:b/>
          <w:bCs/>
          <w:sz w:val="22"/>
          <w:szCs w:val="22"/>
        </w:rPr>
      </w:pPr>
    </w:p>
    <w:p w:rsidR="003B6B0B" w:rsidRDefault="003B6B0B" w:rsidP="003B6B0B">
      <w:pPr>
        <w:pStyle w:val="Normlnweb"/>
        <w:spacing w:before="9" w:beforeAutospacing="0" w:line="360" w:lineRule="auto"/>
        <w:ind w:firstLine="708"/>
        <w:jc w:val="both"/>
        <w:rPr>
          <w:rFonts w:ascii="Arial" w:hAnsi="Arial" w:cs="Arial"/>
          <w:sz w:val="22"/>
          <w:szCs w:val="22"/>
        </w:rPr>
      </w:pPr>
      <w:r w:rsidRPr="00F4332C">
        <w:rPr>
          <w:rFonts w:ascii="Arial" w:hAnsi="Arial" w:cs="Arial"/>
          <w:b/>
          <w:bCs/>
          <w:sz w:val="22"/>
          <w:szCs w:val="22"/>
        </w:rPr>
        <w:t>OdPa</w:t>
      </w:r>
      <w:r>
        <w:rPr>
          <w:rFonts w:ascii="Arial" w:hAnsi="Arial" w:cs="Arial"/>
          <w:b/>
          <w:bCs/>
          <w:sz w:val="22"/>
          <w:szCs w:val="22"/>
        </w:rPr>
        <w:t xml:space="preserve"> 6171 činnost místní správy </w:t>
      </w:r>
      <w:r>
        <w:rPr>
          <w:rFonts w:ascii="Arial" w:hAnsi="Arial" w:cs="Arial"/>
          <w:sz w:val="22"/>
          <w:szCs w:val="22"/>
        </w:rPr>
        <w:t xml:space="preserve">obsahuje výdaje </w:t>
      </w:r>
      <w:r w:rsidR="00F25213">
        <w:rPr>
          <w:rFonts w:ascii="Arial" w:hAnsi="Arial" w:cs="Arial"/>
          <w:sz w:val="22"/>
          <w:szCs w:val="22"/>
        </w:rPr>
        <w:t xml:space="preserve">na </w:t>
      </w:r>
      <w:r>
        <w:rPr>
          <w:rFonts w:ascii="Arial" w:hAnsi="Arial" w:cs="Arial"/>
          <w:sz w:val="22"/>
          <w:szCs w:val="22"/>
        </w:rPr>
        <w:t>projektovou dokumentaci v</w:t>
      </w:r>
      <w:r w:rsidR="00CB1F6E">
        <w:rPr>
          <w:rFonts w:ascii="Arial" w:hAnsi="Arial" w:cs="Arial"/>
          <w:sz w:val="22"/>
          <w:szCs w:val="22"/>
        </w:rPr>
        <w:t>ýstavby nové radnice ve výši 2 0</w:t>
      </w:r>
      <w:r>
        <w:rPr>
          <w:rFonts w:ascii="Arial" w:hAnsi="Arial" w:cs="Arial"/>
          <w:sz w:val="22"/>
          <w:szCs w:val="22"/>
        </w:rPr>
        <w:t>00 000 kč</w:t>
      </w:r>
    </w:p>
    <w:p w:rsidR="003B6B0B" w:rsidRDefault="003B6B0B" w:rsidP="00CA07FA">
      <w:pPr>
        <w:pStyle w:val="Normlnweb"/>
        <w:spacing w:before="9" w:beforeAutospacing="0" w:line="360" w:lineRule="auto"/>
        <w:ind w:firstLine="708"/>
        <w:jc w:val="both"/>
        <w:rPr>
          <w:rFonts w:ascii="Arial" w:hAnsi="Arial" w:cs="Arial"/>
          <w:sz w:val="22"/>
          <w:szCs w:val="22"/>
        </w:rPr>
      </w:pPr>
    </w:p>
    <w:p w:rsidR="00D26ED2" w:rsidRDefault="00D26ED2" w:rsidP="00CA07FA">
      <w:pPr>
        <w:pStyle w:val="Normlnweb"/>
        <w:spacing w:before="9" w:beforeAutospacing="0" w:line="360" w:lineRule="auto"/>
        <w:ind w:firstLine="708"/>
        <w:jc w:val="both"/>
        <w:rPr>
          <w:rFonts w:ascii="Arial" w:hAnsi="Arial" w:cs="Arial"/>
          <w:sz w:val="22"/>
          <w:szCs w:val="22"/>
        </w:rPr>
      </w:pPr>
    </w:p>
    <w:p w:rsidR="00D26ED2" w:rsidRPr="00F4332C" w:rsidRDefault="00D26ED2" w:rsidP="00F4332C">
      <w:pPr>
        <w:spacing w:line="360" w:lineRule="auto"/>
        <w:rPr>
          <w:rFonts w:ascii="Arial" w:hAnsi="Arial" w:cs="Arial"/>
          <w:b/>
          <w:bCs/>
        </w:rPr>
      </w:pPr>
      <w:bookmarkStart w:id="4" w:name="_Toc375942604"/>
      <w:r w:rsidRPr="00F4332C">
        <w:rPr>
          <w:rFonts w:ascii="Arial" w:hAnsi="Arial" w:cs="Arial"/>
          <w:b/>
          <w:bCs/>
          <w:sz w:val="32"/>
          <w:szCs w:val="32"/>
        </w:rPr>
        <w:t>4 BILANCE NÁVRHU ROZPOČTU</w:t>
      </w:r>
      <w:bookmarkEnd w:id="4"/>
      <w:r w:rsidRPr="00F4332C">
        <w:rPr>
          <w:rFonts w:ascii="Arial" w:hAnsi="Arial" w:cs="Arial"/>
          <w:b/>
          <w:bCs/>
          <w:sz w:val="32"/>
          <w:szCs w:val="32"/>
        </w:rPr>
        <w:t xml:space="preserve"> </w:t>
      </w:r>
    </w:p>
    <w:p w:rsidR="00D26ED2" w:rsidRPr="00201717" w:rsidRDefault="00D26ED2" w:rsidP="00201717">
      <w:pPr>
        <w:spacing w:line="360" w:lineRule="auto"/>
        <w:jc w:val="both"/>
        <w:rPr>
          <w:rFonts w:ascii="Arial" w:hAnsi="Arial" w:cs="Arial"/>
        </w:rPr>
      </w:pPr>
    </w:p>
    <w:p w:rsidR="00D26ED2" w:rsidRPr="00201717" w:rsidRDefault="00D26ED2" w:rsidP="00201717">
      <w:pPr>
        <w:spacing w:line="360" w:lineRule="auto"/>
        <w:jc w:val="both"/>
        <w:rPr>
          <w:rFonts w:ascii="Arial" w:hAnsi="Arial" w:cs="Arial"/>
        </w:rPr>
      </w:pPr>
      <w:r w:rsidRPr="00201717">
        <w:rPr>
          <w:rFonts w:ascii="Arial" w:hAnsi="Arial" w:cs="Arial"/>
        </w:rPr>
        <w:t xml:space="preserve">Rozpočet Městské části Praha-Lysolaje na rok </w:t>
      </w:r>
      <w:r w:rsidR="003B6B0B">
        <w:rPr>
          <w:rFonts w:ascii="Arial" w:hAnsi="Arial" w:cs="Arial"/>
        </w:rPr>
        <w:t>202</w:t>
      </w:r>
      <w:r w:rsidR="00CB1F6E">
        <w:rPr>
          <w:rFonts w:ascii="Arial" w:hAnsi="Arial" w:cs="Arial"/>
        </w:rPr>
        <w:t>1</w:t>
      </w:r>
      <w:r w:rsidR="003B6B0B">
        <w:rPr>
          <w:rFonts w:ascii="Arial" w:hAnsi="Arial" w:cs="Arial"/>
        </w:rPr>
        <w:t xml:space="preserve"> j</w:t>
      </w:r>
      <w:r w:rsidRPr="00201717">
        <w:rPr>
          <w:rFonts w:ascii="Arial" w:hAnsi="Arial" w:cs="Arial"/>
        </w:rPr>
        <w:t xml:space="preserve">e </w:t>
      </w:r>
      <w:r w:rsidR="001A3050">
        <w:rPr>
          <w:rFonts w:ascii="Arial" w:hAnsi="Arial" w:cs="Arial"/>
        </w:rPr>
        <w:t>schválen</w:t>
      </w:r>
      <w:r w:rsidRPr="00201717">
        <w:rPr>
          <w:rFonts w:ascii="Arial" w:hAnsi="Arial" w:cs="Arial"/>
        </w:rPr>
        <w:t xml:space="preserve"> jako</w:t>
      </w:r>
      <w:r>
        <w:rPr>
          <w:rFonts w:ascii="Arial" w:hAnsi="Arial" w:cs="Arial"/>
        </w:rPr>
        <w:t xml:space="preserve"> </w:t>
      </w:r>
      <w:r w:rsidR="003B6B0B">
        <w:rPr>
          <w:rFonts w:ascii="Arial" w:hAnsi="Arial" w:cs="Arial"/>
        </w:rPr>
        <w:t>vyrovnaný</w:t>
      </w:r>
    </w:p>
    <w:p w:rsidR="00D26ED2" w:rsidRPr="00201717" w:rsidRDefault="00D26ED2" w:rsidP="00227A0F">
      <w:pPr>
        <w:spacing w:line="360" w:lineRule="auto"/>
        <w:rPr>
          <w:rFonts w:ascii="Arial" w:hAnsi="Arial" w:cs="Arial"/>
          <w:b/>
          <w:bCs/>
        </w:rPr>
      </w:pPr>
    </w:p>
    <w:p w:rsidR="00D26ED2" w:rsidRPr="006D5313" w:rsidRDefault="002B3B94" w:rsidP="00201717">
      <w:pPr>
        <w:pStyle w:val="Nadpis1"/>
        <w:spacing w:line="360" w:lineRule="auto"/>
        <w:rPr>
          <w:rFonts w:ascii="Arial" w:hAnsi="Arial" w:cs="Arial"/>
          <w:color w:val="auto"/>
          <w:sz w:val="32"/>
          <w:szCs w:val="32"/>
        </w:rPr>
      </w:pPr>
      <w:bookmarkStart w:id="5" w:name="_Toc375942605"/>
      <w:r>
        <w:rPr>
          <w:rFonts w:ascii="Arial" w:hAnsi="Arial" w:cs="Arial"/>
          <w:color w:val="auto"/>
          <w:sz w:val="32"/>
          <w:szCs w:val="32"/>
        </w:rPr>
        <w:t xml:space="preserve">5 </w:t>
      </w:r>
      <w:r w:rsidR="00E11558">
        <w:rPr>
          <w:rFonts w:ascii="Arial" w:hAnsi="Arial" w:cs="Arial"/>
          <w:color w:val="auto"/>
          <w:sz w:val="32"/>
          <w:szCs w:val="32"/>
        </w:rPr>
        <w:t>STŘEDNĚDOB</w:t>
      </w:r>
      <w:r w:rsidR="003B6B0B">
        <w:rPr>
          <w:rFonts w:ascii="Arial" w:hAnsi="Arial" w:cs="Arial"/>
          <w:color w:val="auto"/>
          <w:sz w:val="32"/>
          <w:szCs w:val="32"/>
        </w:rPr>
        <w:t>Ý VÝHLED 202</w:t>
      </w:r>
      <w:r w:rsidR="00CB1F6E">
        <w:rPr>
          <w:rFonts w:ascii="Arial" w:hAnsi="Arial" w:cs="Arial"/>
          <w:color w:val="auto"/>
          <w:sz w:val="32"/>
          <w:szCs w:val="32"/>
        </w:rPr>
        <w:t>2</w:t>
      </w:r>
      <w:r w:rsidR="00D26ED2" w:rsidRPr="006D5313">
        <w:rPr>
          <w:rFonts w:ascii="Arial" w:hAnsi="Arial" w:cs="Arial"/>
          <w:color w:val="auto"/>
          <w:sz w:val="32"/>
          <w:szCs w:val="32"/>
        </w:rPr>
        <w:t>-20</w:t>
      </w:r>
      <w:bookmarkEnd w:id="5"/>
      <w:r w:rsidR="00CB1F6E">
        <w:rPr>
          <w:rFonts w:ascii="Arial" w:hAnsi="Arial" w:cs="Arial"/>
          <w:color w:val="auto"/>
          <w:sz w:val="32"/>
          <w:szCs w:val="32"/>
        </w:rPr>
        <w:t>26</w:t>
      </w:r>
    </w:p>
    <w:p w:rsidR="00D26ED2" w:rsidRDefault="00D26ED2" w:rsidP="00201717">
      <w:pPr>
        <w:spacing w:line="360" w:lineRule="auto"/>
        <w:rPr>
          <w:rFonts w:ascii="Arial" w:hAnsi="Arial" w:cs="Arial"/>
        </w:rPr>
      </w:pPr>
    </w:p>
    <w:p w:rsidR="00D26ED2" w:rsidRPr="005075EC" w:rsidRDefault="00D26ED2" w:rsidP="00201717">
      <w:pPr>
        <w:spacing w:line="360" w:lineRule="auto"/>
        <w:rPr>
          <w:rFonts w:ascii="Arial" w:hAnsi="Arial" w:cs="Arial"/>
          <w:b/>
          <w:bCs/>
          <w:u w:val="single"/>
        </w:rPr>
      </w:pPr>
      <w:r>
        <w:rPr>
          <w:rFonts w:ascii="Arial" w:hAnsi="Arial" w:cs="Arial"/>
          <w:b/>
          <w:bCs/>
          <w:u w:val="single"/>
        </w:rPr>
        <w:t>Hlavní činnost</w:t>
      </w:r>
    </w:p>
    <w:p w:rsidR="00D26ED2" w:rsidRDefault="001A3050" w:rsidP="00201717">
      <w:pPr>
        <w:spacing w:line="360" w:lineRule="auto"/>
        <w:rPr>
          <w:rFonts w:ascii="Arial" w:hAnsi="Arial" w:cs="Arial"/>
        </w:rPr>
      </w:pPr>
      <w:r>
        <w:rPr>
          <w:noProof/>
        </w:rPr>
        <w:drawing>
          <wp:inline distT="0" distB="0" distL="0" distR="0">
            <wp:extent cx="5756910" cy="1526540"/>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56910" cy="1526540"/>
                    </a:xfrm>
                    <a:prstGeom prst="rect">
                      <a:avLst/>
                    </a:prstGeom>
                    <a:noFill/>
                    <a:ln w="9525">
                      <a:noFill/>
                      <a:miter lim="800000"/>
                      <a:headEnd/>
                      <a:tailEnd/>
                    </a:ln>
                  </pic:spPr>
                </pic:pic>
              </a:graphicData>
            </a:graphic>
          </wp:inline>
        </w:drawing>
      </w:r>
    </w:p>
    <w:p w:rsidR="00D26ED2" w:rsidRDefault="00D26ED2" w:rsidP="006D5313">
      <w:pPr>
        <w:spacing w:line="360" w:lineRule="auto"/>
        <w:ind w:right="-1" w:firstLine="708"/>
        <w:jc w:val="both"/>
        <w:rPr>
          <w:rFonts w:ascii="Arial" w:hAnsi="Arial" w:cs="Arial"/>
        </w:rPr>
      </w:pPr>
    </w:p>
    <w:p w:rsidR="00D26ED2" w:rsidRPr="00201717" w:rsidRDefault="001A3050" w:rsidP="006D5313">
      <w:pPr>
        <w:spacing w:line="360" w:lineRule="auto"/>
        <w:ind w:right="-1" w:firstLine="708"/>
        <w:jc w:val="both"/>
        <w:rPr>
          <w:rFonts w:ascii="Arial" w:hAnsi="Arial" w:cs="Arial"/>
        </w:rPr>
      </w:pPr>
      <w:r>
        <w:rPr>
          <w:rFonts w:ascii="Arial" w:hAnsi="Arial" w:cs="Arial"/>
        </w:rPr>
        <w:t>Střednědobý výhled</w:t>
      </w:r>
      <w:r w:rsidR="00D26ED2" w:rsidRPr="00201717">
        <w:rPr>
          <w:rFonts w:ascii="Arial" w:hAnsi="Arial" w:cs="Arial"/>
        </w:rPr>
        <w:t xml:space="preserve"> </w:t>
      </w:r>
      <w:r w:rsidR="00D26ED2">
        <w:rPr>
          <w:rFonts w:ascii="Arial" w:hAnsi="Arial" w:cs="Arial"/>
        </w:rPr>
        <w:t>MČ</w:t>
      </w:r>
      <w:r w:rsidR="00D26ED2" w:rsidRPr="00201717">
        <w:rPr>
          <w:rFonts w:ascii="Arial" w:hAnsi="Arial" w:cs="Arial"/>
        </w:rPr>
        <w:t xml:space="preserve"> na rok 20</w:t>
      </w:r>
      <w:r w:rsidR="002B3B94">
        <w:rPr>
          <w:rFonts w:ascii="Arial" w:hAnsi="Arial" w:cs="Arial"/>
        </w:rPr>
        <w:t>2</w:t>
      </w:r>
      <w:r w:rsidR="00CB1F6E">
        <w:rPr>
          <w:rFonts w:ascii="Arial" w:hAnsi="Arial" w:cs="Arial"/>
        </w:rPr>
        <w:t>2</w:t>
      </w:r>
      <w:r w:rsidR="00D26ED2" w:rsidRPr="00201717">
        <w:rPr>
          <w:rFonts w:ascii="Arial" w:hAnsi="Arial" w:cs="Arial"/>
        </w:rPr>
        <w:t xml:space="preserve"> až 20</w:t>
      </w:r>
      <w:r w:rsidR="00CB1F6E">
        <w:rPr>
          <w:rFonts w:ascii="Arial" w:hAnsi="Arial" w:cs="Arial"/>
        </w:rPr>
        <w:t>26</w:t>
      </w:r>
      <w:r w:rsidR="00D26ED2" w:rsidRPr="00201717">
        <w:rPr>
          <w:rFonts w:ascii="Arial" w:hAnsi="Arial" w:cs="Arial"/>
        </w:rPr>
        <w:t xml:space="preserve"> je zpracován ve vazbě na</w:t>
      </w:r>
      <w:r w:rsidR="00D26ED2">
        <w:rPr>
          <w:rFonts w:ascii="Arial" w:hAnsi="Arial" w:cs="Arial"/>
        </w:rPr>
        <w:t> </w:t>
      </w:r>
      <w:r w:rsidR="00D26ED2" w:rsidRPr="00201717">
        <w:rPr>
          <w:rFonts w:ascii="Arial" w:hAnsi="Arial" w:cs="Arial"/>
        </w:rPr>
        <w:t xml:space="preserve">platnou rozpočtovou skladbu, a to velmi konzervativně. </w:t>
      </w:r>
    </w:p>
    <w:p w:rsidR="00D26ED2" w:rsidRDefault="00E11558" w:rsidP="00820717">
      <w:pPr>
        <w:spacing w:line="360" w:lineRule="auto"/>
        <w:ind w:right="-1" w:firstLine="708"/>
        <w:jc w:val="both"/>
        <w:rPr>
          <w:rFonts w:ascii="Arial" w:hAnsi="Arial" w:cs="Arial"/>
        </w:rPr>
      </w:pPr>
      <w:r>
        <w:rPr>
          <w:rFonts w:ascii="Arial" w:hAnsi="Arial" w:cs="Arial"/>
        </w:rPr>
        <w:t>Hlavním hlediskem střednědobého</w:t>
      </w:r>
      <w:r w:rsidR="00D26ED2" w:rsidRPr="00201717">
        <w:rPr>
          <w:rFonts w:ascii="Arial" w:hAnsi="Arial" w:cs="Arial"/>
        </w:rPr>
        <w:t xml:space="preserve"> výhledu je objem celkových rozpočtových příjmů, ze kterého se odvíjí výše běžných a kapitálových výdajů.</w:t>
      </w:r>
      <w:r w:rsidR="00D26ED2">
        <w:rPr>
          <w:rFonts w:ascii="Arial" w:hAnsi="Arial" w:cs="Arial"/>
        </w:rPr>
        <w:t xml:space="preserve"> </w:t>
      </w:r>
    </w:p>
    <w:p w:rsidR="002B3B94" w:rsidRDefault="002B3B94" w:rsidP="00820717">
      <w:pPr>
        <w:spacing w:line="360" w:lineRule="auto"/>
        <w:ind w:right="-1" w:firstLine="708"/>
        <w:jc w:val="both"/>
        <w:rPr>
          <w:rFonts w:ascii="Arial" w:hAnsi="Arial" w:cs="Arial"/>
        </w:rPr>
      </w:pPr>
      <w:r>
        <w:rPr>
          <w:rFonts w:ascii="Arial" w:hAnsi="Arial" w:cs="Arial"/>
        </w:rPr>
        <w:t>V plánu je výstavba v oblasti Dolina</w:t>
      </w:r>
      <w:r w:rsidR="00CB1F6E">
        <w:rPr>
          <w:rFonts w:ascii="Arial" w:hAnsi="Arial" w:cs="Arial"/>
        </w:rPr>
        <w:t xml:space="preserve"> – společenský dům</w:t>
      </w:r>
      <w:r>
        <w:rPr>
          <w:rFonts w:ascii="Arial" w:hAnsi="Arial" w:cs="Arial"/>
        </w:rPr>
        <w:t xml:space="preserve">, kterou budeme financovat převodem z vedlejší hospodářské činnosti. </w:t>
      </w:r>
      <w:r w:rsidR="00CB1F6E">
        <w:rPr>
          <w:rFonts w:ascii="Arial" w:hAnsi="Arial" w:cs="Arial"/>
        </w:rPr>
        <w:t xml:space="preserve">Na výstavbu bytového domu jsme získali dotaci z HMP. </w:t>
      </w:r>
    </w:p>
    <w:p w:rsidR="00D26ED2" w:rsidRDefault="00D26ED2" w:rsidP="00820717">
      <w:pPr>
        <w:spacing w:line="360" w:lineRule="auto"/>
        <w:ind w:right="-1" w:firstLine="708"/>
        <w:jc w:val="both"/>
        <w:rPr>
          <w:rFonts w:ascii="Arial" w:hAnsi="Arial" w:cs="Arial"/>
        </w:rPr>
      </w:pPr>
    </w:p>
    <w:p w:rsidR="00D26ED2" w:rsidRPr="005075EC" w:rsidRDefault="00D26ED2" w:rsidP="005075EC">
      <w:pPr>
        <w:spacing w:line="360" w:lineRule="auto"/>
        <w:jc w:val="both"/>
        <w:rPr>
          <w:rFonts w:ascii="Arial" w:hAnsi="Arial" w:cs="Arial"/>
          <w:b/>
          <w:bCs/>
          <w:u w:val="single"/>
        </w:rPr>
      </w:pPr>
      <w:r>
        <w:rPr>
          <w:rFonts w:ascii="Arial" w:hAnsi="Arial" w:cs="Arial"/>
          <w:b/>
          <w:bCs/>
          <w:u w:val="single"/>
        </w:rPr>
        <w:t>Vedlejší (hospodářská) činnost</w:t>
      </w:r>
    </w:p>
    <w:p w:rsidR="00D26ED2" w:rsidRDefault="001A3050" w:rsidP="00F4332C">
      <w:pPr>
        <w:spacing w:line="360" w:lineRule="auto"/>
        <w:ind w:firstLine="142"/>
        <w:jc w:val="both"/>
        <w:rPr>
          <w:rFonts w:ascii="Arial" w:hAnsi="Arial" w:cs="Arial"/>
        </w:rPr>
      </w:pPr>
      <w:r>
        <w:rPr>
          <w:noProof/>
        </w:rPr>
        <w:drawing>
          <wp:inline distT="0" distB="0" distL="0" distR="0">
            <wp:extent cx="5756910" cy="1757045"/>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756910" cy="1757045"/>
                    </a:xfrm>
                    <a:prstGeom prst="rect">
                      <a:avLst/>
                    </a:prstGeom>
                    <a:noFill/>
                    <a:ln w="9525">
                      <a:noFill/>
                      <a:miter lim="800000"/>
                      <a:headEnd/>
                      <a:tailEnd/>
                    </a:ln>
                  </pic:spPr>
                </pic:pic>
              </a:graphicData>
            </a:graphic>
          </wp:inline>
        </w:drawing>
      </w:r>
    </w:p>
    <w:p w:rsidR="00D26ED2" w:rsidRDefault="00D26ED2" w:rsidP="006D5313">
      <w:pPr>
        <w:spacing w:line="360" w:lineRule="auto"/>
        <w:jc w:val="both"/>
        <w:rPr>
          <w:rFonts w:ascii="Arial" w:hAnsi="Arial" w:cs="Arial"/>
        </w:rPr>
      </w:pPr>
    </w:p>
    <w:p w:rsidR="00D26ED2" w:rsidRDefault="00D26ED2" w:rsidP="006B23B5">
      <w:pPr>
        <w:spacing w:line="360" w:lineRule="auto"/>
        <w:jc w:val="both"/>
        <w:rPr>
          <w:rFonts w:ascii="Arial" w:hAnsi="Arial" w:cs="Arial"/>
          <w:b/>
          <w:bCs/>
          <w:sz w:val="32"/>
          <w:szCs w:val="32"/>
        </w:rPr>
      </w:pPr>
      <w:r>
        <w:rPr>
          <w:rFonts w:ascii="Arial" w:hAnsi="Arial" w:cs="Arial"/>
        </w:rPr>
        <w:tab/>
        <w:t xml:space="preserve">Při stanovení plánu </w:t>
      </w:r>
      <w:r w:rsidR="00E11558">
        <w:rPr>
          <w:rFonts w:ascii="Arial" w:hAnsi="Arial" w:cs="Arial"/>
        </w:rPr>
        <w:t>střednědobé</w:t>
      </w:r>
      <w:r>
        <w:rPr>
          <w:rFonts w:ascii="Arial" w:hAnsi="Arial" w:cs="Arial"/>
        </w:rPr>
        <w:t xml:space="preserve">ho výhledu se vycházelo z uzavřených nájemních smluv na pronájem pozemků fyzickým a právnickým osobám, které tvoří objemově nejvýznamnější položku, a předpokládáme </w:t>
      </w:r>
      <w:r w:rsidR="00CB1F6E">
        <w:rPr>
          <w:rFonts w:ascii="Arial" w:hAnsi="Arial" w:cs="Arial"/>
        </w:rPr>
        <w:t xml:space="preserve">v roce 2024 vznik nových nájemních vztahů v nově postaveném bytovém domě. </w:t>
      </w:r>
      <w:r>
        <w:rPr>
          <w:rFonts w:ascii="Arial" w:hAnsi="Arial" w:cs="Arial"/>
        </w:rPr>
        <w:t xml:space="preserve"> V </w:t>
      </w:r>
      <w:r w:rsidR="00E11558">
        <w:rPr>
          <w:rFonts w:ascii="Arial" w:hAnsi="Arial" w:cs="Arial"/>
        </w:rPr>
        <w:t>střednědobém</w:t>
      </w:r>
      <w:r>
        <w:rPr>
          <w:rFonts w:ascii="Arial" w:hAnsi="Arial" w:cs="Arial"/>
        </w:rPr>
        <w:t xml:space="preserve"> výhledu </w:t>
      </w:r>
      <w:r w:rsidR="00CB1F6E">
        <w:rPr>
          <w:rFonts w:ascii="Arial" w:hAnsi="Arial" w:cs="Arial"/>
        </w:rPr>
        <w:t>je</w:t>
      </w:r>
      <w:r>
        <w:rPr>
          <w:rFonts w:ascii="Arial" w:hAnsi="Arial" w:cs="Arial"/>
        </w:rPr>
        <w:t xml:space="preserve"> kalkulována splatná daň z příjmů.</w:t>
      </w:r>
      <w:r>
        <w:rPr>
          <w:rFonts w:ascii="Arial" w:hAnsi="Arial" w:cs="Arial"/>
          <w:sz w:val="32"/>
          <w:szCs w:val="32"/>
        </w:rPr>
        <w:br w:type="page"/>
      </w:r>
    </w:p>
    <w:p w:rsidR="00D26ED2" w:rsidRDefault="00D26ED2" w:rsidP="00201717">
      <w:pPr>
        <w:pStyle w:val="Nadpis1"/>
        <w:spacing w:line="360" w:lineRule="auto"/>
        <w:rPr>
          <w:rFonts w:ascii="Arial" w:hAnsi="Arial" w:cs="Arial"/>
          <w:color w:val="auto"/>
          <w:sz w:val="32"/>
          <w:szCs w:val="32"/>
        </w:rPr>
      </w:pPr>
      <w:bookmarkStart w:id="6" w:name="_Toc375942606"/>
      <w:r w:rsidRPr="005A0EB7">
        <w:rPr>
          <w:rFonts w:ascii="Arial" w:hAnsi="Arial" w:cs="Arial"/>
          <w:color w:val="auto"/>
          <w:sz w:val="32"/>
          <w:szCs w:val="32"/>
        </w:rPr>
        <w:t xml:space="preserve">6 </w:t>
      </w:r>
      <w:r>
        <w:rPr>
          <w:rFonts w:ascii="Arial" w:hAnsi="Arial" w:cs="Arial"/>
          <w:color w:val="auto"/>
          <w:sz w:val="32"/>
          <w:szCs w:val="32"/>
        </w:rPr>
        <w:t>FINANČNÍ PLÁN</w:t>
      </w:r>
      <w:r w:rsidRPr="005A0EB7">
        <w:rPr>
          <w:rFonts w:ascii="Arial" w:hAnsi="Arial" w:cs="Arial"/>
          <w:color w:val="auto"/>
          <w:sz w:val="32"/>
          <w:szCs w:val="32"/>
        </w:rPr>
        <w:t xml:space="preserve"> HOSPODÁŘSKÉ ČINNOSTI</w:t>
      </w:r>
      <w:bookmarkEnd w:id="6"/>
    </w:p>
    <w:p w:rsidR="00D26ED2" w:rsidRPr="001A3050" w:rsidRDefault="001A3050" w:rsidP="001A3050">
      <w:r>
        <w:rPr>
          <w:noProof/>
        </w:rPr>
        <w:drawing>
          <wp:inline distT="0" distB="0" distL="0" distR="0">
            <wp:extent cx="4070985" cy="4118610"/>
            <wp:effectExtent l="19050" t="0" r="571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070985" cy="4118610"/>
                    </a:xfrm>
                    <a:prstGeom prst="rect">
                      <a:avLst/>
                    </a:prstGeom>
                    <a:noFill/>
                    <a:ln w="9525">
                      <a:noFill/>
                      <a:miter lim="800000"/>
                      <a:headEnd/>
                      <a:tailEnd/>
                    </a:ln>
                  </pic:spPr>
                </pic:pic>
              </a:graphicData>
            </a:graphic>
          </wp:inline>
        </w:drawing>
      </w:r>
    </w:p>
    <w:p w:rsidR="00D26ED2" w:rsidRPr="00E22496" w:rsidRDefault="003B6B0B" w:rsidP="00AF4881">
      <w:pPr>
        <w:spacing w:line="360" w:lineRule="auto"/>
        <w:ind w:firstLine="708"/>
        <w:jc w:val="both"/>
        <w:rPr>
          <w:rFonts w:ascii="Arial" w:hAnsi="Arial" w:cs="Arial"/>
        </w:rPr>
      </w:pPr>
      <w:r>
        <w:rPr>
          <w:rFonts w:ascii="Arial" w:hAnsi="Arial" w:cs="Arial"/>
        </w:rPr>
        <w:t>Pro rok 202</w:t>
      </w:r>
      <w:r w:rsidR="00CB1F6E">
        <w:rPr>
          <w:rFonts w:ascii="Arial" w:hAnsi="Arial" w:cs="Arial"/>
        </w:rPr>
        <w:t>1</w:t>
      </w:r>
      <w:r w:rsidR="00D26ED2" w:rsidRPr="00E22496">
        <w:rPr>
          <w:rFonts w:ascii="Arial" w:hAnsi="Arial" w:cs="Arial"/>
        </w:rPr>
        <w:t xml:space="preserve"> uvažujeme </w:t>
      </w:r>
      <w:r w:rsidR="00D26ED2" w:rsidRPr="00E22496">
        <w:rPr>
          <w:rFonts w:ascii="Arial" w:hAnsi="Arial" w:cs="Arial"/>
          <w:b/>
          <w:bCs/>
        </w:rPr>
        <w:t>s výnosy za pronájem pozemků</w:t>
      </w:r>
      <w:r w:rsidR="00D26ED2" w:rsidRPr="00E22496">
        <w:rPr>
          <w:rFonts w:ascii="Arial" w:hAnsi="Arial" w:cs="Arial"/>
        </w:rPr>
        <w:t xml:space="preserve"> fyzickým a právnickým osobám ve výši </w:t>
      </w:r>
      <w:r w:rsidR="00CB1F6E">
        <w:rPr>
          <w:rFonts w:ascii="Arial" w:hAnsi="Arial" w:cs="Arial"/>
        </w:rPr>
        <w:t>1 210</w:t>
      </w:r>
      <w:r w:rsidR="00D26ED2">
        <w:rPr>
          <w:rFonts w:ascii="Arial" w:hAnsi="Arial" w:cs="Arial"/>
        </w:rPr>
        <w:t> </w:t>
      </w:r>
      <w:r w:rsidR="00D26ED2" w:rsidRPr="00E22496">
        <w:rPr>
          <w:rFonts w:ascii="Arial" w:hAnsi="Arial" w:cs="Arial"/>
        </w:rPr>
        <w:t>000 Kč</w:t>
      </w:r>
      <w:r w:rsidR="00D26ED2">
        <w:rPr>
          <w:rFonts w:ascii="Arial" w:hAnsi="Arial" w:cs="Arial"/>
        </w:rPr>
        <w:t xml:space="preserve"> a </w:t>
      </w:r>
      <w:r w:rsidR="00D26ED2">
        <w:rPr>
          <w:rFonts w:ascii="Arial" w:hAnsi="Arial" w:cs="Arial"/>
          <w:b/>
          <w:bCs/>
        </w:rPr>
        <w:t>výnosy za pronájem nebytových a bytových prostor</w:t>
      </w:r>
      <w:r w:rsidR="00D26ED2">
        <w:rPr>
          <w:rFonts w:ascii="Arial" w:hAnsi="Arial" w:cs="Arial"/>
        </w:rPr>
        <w:t xml:space="preserve"> ve výši </w:t>
      </w:r>
      <w:r w:rsidR="0034254F">
        <w:rPr>
          <w:rFonts w:ascii="Arial" w:hAnsi="Arial" w:cs="Arial"/>
        </w:rPr>
        <w:t xml:space="preserve">249 </w:t>
      </w:r>
      <w:r w:rsidR="00D26ED2">
        <w:rPr>
          <w:rFonts w:ascii="Arial" w:hAnsi="Arial" w:cs="Arial"/>
        </w:rPr>
        <w:t>000 Kč</w:t>
      </w:r>
      <w:r w:rsidR="00D26ED2" w:rsidRPr="00E22496">
        <w:rPr>
          <w:rFonts w:ascii="Arial" w:hAnsi="Arial" w:cs="Arial"/>
        </w:rPr>
        <w:t>. Při stanovení plánu výnosů</w:t>
      </w:r>
      <w:r w:rsidR="00D26ED2">
        <w:rPr>
          <w:rFonts w:ascii="Arial" w:hAnsi="Arial" w:cs="Arial"/>
        </w:rPr>
        <w:t xml:space="preserve"> z pronájmu</w:t>
      </w:r>
      <w:r w:rsidR="00D26ED2" w:rsidRPr="00E22496">
        <w:rPr>
          <w:rFonts w:ascii="Arial" w:hAnsi="Arial" w:cs="Arial"/>
        </w:rPr>
        <w:t xml:space="preserve"> jsme za výchozí úroveň vzali </w:t>
      </w:r>
      <w:r w:rsidR="00D26ED2">
        <w:rPr>
          <w:rFonts w:ascii="Arial" w:hAnsi="Arial" w:cs="Arial"/>
        </w:rPr>
        <w:t>platné</w:t>
      </w:r>
      <w:r w:rsidR="00D26ED2" w:rsidRPr="00E22496">
        <w:rPr>
          <w:rFonts w:ascii="Arial" w:hAnsi="Arial" w:cs="Arial"/>
        </w:rPr>
        <w:t xml:space="preserve"> nájemní smlouvy</w:t>
      </w:r>
      <w:r w:rsidR="00D26ED2">
        <w:rPr>
          <w:rFonts w:ascii="Arial" w:hAnsi="Arial" w:cs="Arial"/>
        </w:rPr>
        <w:t>. V navrhovaném finančním plánu předpokládáme s </w:t>
      </w:r>
      <w:r w:rsidR="00D26ED2" w:rsidRPr="00AF4881">
        <w:rPr>
          <w:rFonts w:ascii="Arial" w:hAnsi="Arial" w:cs="Arial"/>
          <w:b/>
          <w:bCs/>
        </w:rPr>
        <w:t>výnosy za inzerci</w:t>
      </w:r>
      <w:r w:rsidR="00D26ED2">
        <w:rPr>
          <w:rFonts w:ascii="Arial" w:hAnsi="Arial" w:cs="Arial"/>
        </w:rPr>
        <w:t xml:space="preserve"> </w:t>
      </w:r>
      <w:r w:rsidR="00D26ED2">
        <w:rPr>
          <w:rFonts w:ascii="Arial" w:hAnsi="Arial" w:cs="Arial"/>
          <w:b/>
          <w:bCs/>
        </w:rPr>
        <w:t xml:space="preserve"> a ostatní služby </w:t>
      </w:r>
      <w:r w:rsidR="00D26ED2">
        <w:rPr>
          <w:rFonts w:ascii="Arial" w:hAnsi="Arial" w:cs="Arial"/>
        </w:rPr>
        <w:t xml:space="preserve">ve výši </w:t>
      </w:r>
      <w:r w:rsidR="002B3B94">
        <w:rPr>
          <w:rFonts w:ascii="Arial" w:hAnsi="Arial" w:cs="Arial"/>
        </w:rPr>
        <w:t>26 600</w:t>
      </w:r>
      <w:r w:rsidR="00D26ED2">
        <w:rPr>
          <w:rFonts w:ascii="Arial" w:hAnsi="Arial" w:cs="Arial"/>
        </w:rPr>
        <w:t xml:space="preserve"> Kč. Dále předpokládáme </w:t>
      </w:r>
      <w:r w:rsidR="00D26ED2" w:rsidRPr="00AF4881">
        <w:rPr>
          <w:rFonts w:ascii="Arial" w:hAnsi="Arial" w:cs="Arial"/>
          <w:b/>
          <w:bCs/>
        </w:rPr>
        <w:t>výnosy z</w:t>
      </w:r>
      <w:r w:rsidR="00D26ED2">
        <w:rPr>
          <w:rFonts w:ascii="Arial" w:hAnsi="Arial" w:cs="Arial"/>
          <w:b/>
          <w:bCs/>
        </w:rPr>
        <w:t> </w:t>
      </w:r>
      <w:r w:rsidR="00D26ED2" w:rsidRPr="00AF4881">
        <w:rPr>
          <w:rFonts w:ascii="Arial" w:hAnsi="Arial" w:cs="Arial"/>
          <w:b/>
          <w:bCs/>
        </w:rPr>
        <w:t xml:space="preserve">přijatých úroků </w:t>
      </w:r>
      <w:r w:rsidR="00D26ED2">
        <w:rPr>
          <w:rFonts w:ascii="Arial" w:hAnsi="Arial" w:cs="Arial"/>
        </w:rPr>
        <w:t xml:space="preserve">z disponibilních finančních prostředků na běžném účtu ve výši </w:t>
      </w:r>
      <w:r w:rsidR="0034254F">
        <w:rPr>
          <w:rFonts w:ascii="Arial" w:hAnsi="Arial" w:cs="Arial"/>
        </w:rPr>
        <w:t xml:space="preserve">10 </w:t>
      </w:r>
      <w:r w:rsidR="00CB1F6E">
        <w:rPr>
          <w:rFonts w:ascii="Arial" w:hAnsi="Arial" w:cs="Arial"/>
        </w:rPr>
        <w:t xml:space="preserve">000 Kč, prodej zboží – psí známky ve výši 100 kč. </w:t>
      </w:r>
    </w:p>
    <w:p w:rsidR="00D26ED2" w:rsidRDefault="00D26ED2" w:rsidP="00AF4881">
      <w:pPr>
        <w:spacing w:line="360" w:lineRule="auto"/>
        <w:ind w:firstLine="708"/>
        <w:jc w:val="both"/>
        <w:rPr>
          <w:rFonts w:ascii="Arial" w:hAnsi="Arial" w:cs="Arial"/>
        </w:rPr>
      </w:pPr>
      <w:r>
        <w:rPr>
          <w:rFonts w:ascii="Arial" w:hAnsi="Arial" w:cs="Arial"/>
          <w:b/>
          <w:bCs/>
        </w:rPr>
        <w:t>Odpisy dlouhodobého majetku</w:t>
      </w:r>
      <w:r>
        <w:rPr>
          <w:rFonts w:ascii="Arial" w:hAnsi="Arial" w:cs="Arial"/>
        </w:rPr>
        <w:t xml:space="preserve"> </w:t>
      </w:r>
      <w:r w:rsidRPr="00540681">
        <w:rPr>
          <w:rFonts w:ascii="Arial" w:hAnsi="Arial" w:cs="Arial"/>
        </w:rPr>
        <w:t>ve</w:t>
      </w:r>
      <w:r>
        <w:rPr>
          <w:rFonts w:ascii="Arial" w:hAnsi="Arial" w:cs="Arial"/>
        </w:rPr>
        <w:t xml:space="preserve"> výši 2 8</w:t>
      </w:r>
      <w:r w:rsidRPr="00540681">
        <w:rPr>
          <w:rFonts w:ascii="Arial" w:hAnsi="Arial" w:cs="Arial"/>
        </w:rPr>
        <w:t>00</w:t>
      </w:r>
      <w:r>
        <w:rPr>
          <w:rFonts w:ascii="Arial" w:hAnsi="Arial" w:cs="Arial"/>
          <w:b/>
          <w:bCs/>
        </w:rPr>
        <w:t xml:space="preserve"> </w:t>
      </w:r>
      <w:r w:rsidRPr="00AF4881">
        <w:rPr>
          <w:rFonts w:ascii="Arial" w:hAnsi="Arial" w:cs="Arial"/>
        </w:rPr>
        <w:t>Kč</w:t>
      </w:r>
      <w:r>
        <w:rPr>
          <w:rFonts w:ascii="Arial" w:hAnsi="Arial" w:cs="Arial"/>
        </w:rPr>
        <w:t xml:space="preserve"> představují odpisy staveb využívaných v hospodářské činnosti. Náklady se správou finančních aktiv </w:t>
      </w:r>
      <w:r w:rsidR="00CB1F6E">
        <w:rPr>
          <w:rFonts w:ascii="Arial" w:hAnsi="Arial" w:cs="Arial"/>
        </w:rPr>
        <w:t>z hospodářské činnosti ve výši 5</w:t>
      </w:r>
      <w:r>
        <w:rPr>
          <w:rFonts w:ascii="Arial" w:hAnsi="Arial" w:cs="Arial"/>
        </w:rPr>
        <w:t xml:space="preserve"> 000 Kč představují </w:t>
      </w:r>
      <w:r>
        <w:rPr>
          <w:rFonts w:ascii="Arial" w:hAnsi="Arial" w:cs="Arial"/>
          <w:b/>
          <w:bCs/>
        </w:rPr>
        <w:t>bankovní výlohy a ostatní služby</w:t>
      </w:r>
      <w:r w:rsidR="0034254F">
        <w:rPr>
          <w:rFonts w:ascii="Arial" w:hAnsi="Arial" w:cs="Arial"/>
        </w:rPr>
        <w:t xml:space="preserve"> ve výši 5</w:t>
      </w:r>
      <w:r>
        <w:rPr>
          <w:rFonts w:ascii="Arial" w:hAnsi="Arial" w:cs="Arial"/>
        </w:rPr>
        <w:t> 000 Kč.</w:t>
      </w:r>
      <w:r>
        <w:rPr>
          <w:rFonts w:ascii="Arial" w:hAnsi="Arial" w:cs="Arial"/>
          <w:b/>
          <w:bCs/>
        </w:rPr>
        <w:t xml:space="preserve"> </w:t>
      </w:r>
      <w:r w:rsidRPr="00666A49">
        <w:rPr>
          <w:rFonts w:ascii="Arial" w:hAnsi="Arial" w:cs="Arial"/>
          <w:b/>
          <w:bCs/>
        </w:rPr>
        <w:t>Daň z příjmů</w:t>
      </w:r>
      <w:r>
        <w:rPr>
          <w:rFonts w:ascii="Arial" w:hAnsi="Arial" w:cs="Arial"/>
        </w:rPr>
        <w:t xml:space="preserve"> je kalkulována ve výši 19% ze z</w:t>
      </w:r>
      <w:r w:rsidR="002B3B94">
        <w:rPr>
          <w:rFonts w:ascii="Arial" w:hAnsi="Arial" w:cs="Arial"/>
        </w:rPr>
        <w:t>isku před</w:t>
      </w:r>
      <w:r w:rsidR="00CB1F6E">
        <w:rPr>
          <w:rFonts w:ascii="Arial" w:hAnsi="Arial" w:cs="Arial"/>
        </w:rPr>
        <w:t xml:space="preserve"> zdaněním a v roce 2021</w:t>
      </w:r>
      <w:r>
        <w:rPr>
          <w:rFonts w:ascii="Arial" w:hAnsi="Arial" w:cs="Arial"/>
        </w:rPr>
        <w:t xml:space="preserve"> se</w:t>
      </w:r>
      <w:r w:rsidR="00CB1F6E">
        <w:rPr>
          <w:rFonts w:ascii="Arial" w:hAnsi="Arial" w:cs="Arial"/>
        </w:rPr>
        <w:t xml:space="preserve"> očekává splatná daň ve výši 283</w:t>
      </w:r>
      <w:r>
        <w:rPr>
          <w:rFonts w:ascii="Arial" w:hAnsi="Arial" w:cs="Arial"/>
        </w:rPr>
        <w:t xml:space="preserve"> 000 Kč. </w:t>
      </w:r>
    </w:p>
    <w:p w:rsidR="00D26ED2" w:rsidRPr="00201717" w:rsidRDefault="00D26ED2" w:rsidP="00201717">
      <w:pPr>
        <w:spacing w:line="360" w:lineRule="auto"/>
        <w:rPr>
          <w:rFonts w:ascii="Arial" w:hAnsi="Arial" w:cs="Arial"/>
        </w:rPr>
      </w:pPr>
    </w:p>
    <w:p w:rsidR="00D26ED2" w:rsidRPr="00201717" w:rsidRDefault="00D26ED2" w:rsidP="00201717">
      <w:pPr>
        <w:spacing w:line="360" w:lineRule="auto"/>
        <w:rPr>
          <w:rFonts w:ascii="Arial" w:hAnsi="Arial" w:cs="Arial"/>
          <w:b/>
          <w:bCs/>
        </w:rPr>
      </w:pPr>
      <w:r w:rsidRPr="00201717">
        <w:rPr>
          <w:rFonts w:ascii="Arial" w:hAnsi="Arial" w:cs="Arial"/>
        </w:rPr>
        <w:br w:type="page"/>
      </w:r>
    </w:p>
    <w:p w:rsidR="00D26ED2" w:rsidRPr="00E22496" w:rsidRDefault="00D26ED2" w:rsidP="00201717">
      <w:pPr>
        <w:pStyle w:val="Nadpis1"/>
        <w:spacing w:line="360" w:lineRule="auto"/>
        <w:rPr>
          <w:rFonts w:ascii="Arial" w:hAnsi="Arial" w:cs="Arial"/>
          <w:color w:val="auto"/>
          <w:sz w:val="32"/>
          <w:szCs w:val="32"/>
        </w:rPr>
      </w:pPr>
      <w:bookmarkStart w:id="7" w:name="_Toc375942607"/>
      <w:r w:rsidRPr="00E22496">
        <w:rPr>
          <w:rFonts w:ascii="Arial" w:hAnsi="Arial" w:cs="Arial"/>
          <w:color w:val="auto"/>
          <w:sz w:val="32"/>
          <w:szCs w:val="32"/>
        </w:rPr>
        <w:t>7 USNESENÍ ZASTUPITELSTVA</w:t>
      </w:r>
      <w:bookmarkEnd w:id="7"/>
    </w:p>
    <w:p w:rsidR="00D26ED2" w:rsidRPr="00201717" w:rsidRDefault="00D26ED2" w:rsidP="00555E5D">
      <w:pPr>
        <w:pStyle w:val="Normlnweb"/>
        <w:spacing w:before="9" w:beforeAutospacing="0" w:line="360" w:lineRule="auto"/>
        <w:jc w:val="both"/>
        <w:rPr>
          <w:rFonts w:ascii="Arial" w:hAnsi="Arial" w:cs="Arial"/>
          <w:sz w:val="22"/>
          <w:szCs w:val="22"/>
        </w:rPr>
      </w:pPr>
      <w:r>
        <w:rPr>
          <w:rFonts w:ascii="Arial" w:hAnsi="Arial" w:cs="Arial"/>
          <w:sz w:val="22"/>
          <w:szCs w:val="22"/>
        </w:rPr>
        <w:t>Zastupitelstvo M</w:t>
      </w:r>
      <w:r w:rsidRPr="00201717">
        <w:rPr>
          <w:rFonts w:ascii="Arial" w:hAnsi="Arial" w:cs="Arial"/>
          <w:sz w:val="22"/>
          <w:szCs w:val="22"/>
        </w:rPr>
        <w:t>ěstské části Praha-Lysolaje</w:t>
      </w:r>
    </w:p>
    <w:p w:rsidR="00D26ED2" w:rsidRPr="00201717" w:rsidRDefault="00D26ED2" w:rsidP="00555E5D">
      <w:pPr>
        <w:pStyle w:val="Normlnweb"/>
        <w:numPr>
          <w:ilvl w:val="0"/>
          <w:numId w:val="1"/>
        </w:numPr>
        <w:spacing w:before="9" w:beforeAutospacing="0" w:line="360" w:lineRule="auto"/>
        <w:jc w:val="both"/>
        <w:rPr>
          <w:rFonts w:ascii="Arial" w:hAnsi="Arial" w:cs="Arial"/>
          <w:b/>
          <w:bCs/>
          <w:sz w:val="22"/>
          <w:szCs w:val="22"/>
        </w:rPr>
      </w:pPr>
      <w:r w:rsidRPr="00201717">
        <w:rPr>
          <w:rFonts w:ascii="Arial" w:hAnsi="Arial" w:cs="Arial"/>
          <w:b/>
          <w:bCs/>
          <w:sz w:val="22"/>
          <w:szCs w:val="22"/>
        </w:rPr>
        <w:t>schvaluje</w:t>
      </w:r>
    </w:p>
    <w:p w:rsidR="00D26ED2" w:rsidRPr="00201717" w:rsidRDefault="00D26ED2" w:rsidP="00555E5D">
      <w:pPr>
        <w:pStyle w:val="Normlnweb"/>
        <w:numPr>
          <w:ilvl w:val="0"/>
          <w:numId w:val="4"/>
        </w:numPr>
        <w:spacing w:before="9" w:beforeAutospacing="0" w:line="360" w:lineRule="auto"/>
        <w:jc w:val="both"/>
        <w:rPr>
          <w:rFonts w:ascii="Arial" w:hAnsi="Arial" w:cs="Arial"/>
          <w:sz w:val="22"/>
          <w:szCs w:val="22"/>
        </w:rPr>
      </w:pPr>
      <w:r w:rsidRPr="00201717">
        <w:rPr>
          <w:rFonts w:ascii="Arial" w:hAnsi="Arial" w:cs="Arial"/>
          <w:sz w:val="22"/>
          <w:szCs w:val="22"/>
        </w:rPr>
        <w:t>rozpoče</w:t>
      </w:r>
      <w:r>
        <w:rPr>
          <w:rFonts w:ascii="Arial" w:hAnsi="Arial" w:cs="Arial"/>
          <w:sz w:val="22"/>
          <w:szCs w:val="22"/>
        </w:rPr>
        <w:t>t M</w:t>
      </w:r>
      <w:r w:rsidRPr="00201717">
        <w:rPr>
          <w:rFonts w:ascii="Arial" w:hAnsi="Arial" w:cs="Arial"/>
          <w:sz w:val="22"/>
          <w:szCs w:val="22"/>
        </w:rPr>
        <w:t>ěstské části Praha</w:t>
      </w:r>
      <w:r>
        <w:rPr>
          <w:rFonts w:ascii="Arial" w:hAnsi="Arial" w:cs="Arial"/>
          <w:sz w:val="22"/>
          <w:szCs w:val="22"/>
        </w:rPr>
        <w:t xml:space="preserve"> </w:t>
      </w:r>
      <w:r w:rsidRPr="00201717">
        <w:rPr>
          <w:rFonts w:ascii="Arial" w:hAnsi="Arial" w:cs="Arial"/>
          <w:sz w:val="22"/>
          <w:szCs w:val="22"/>
        </w:rPr>
        <w:t>-</w:t>
      </w:r>
      <w:r>
        <w:rPr>
          <w:rFonts w:ascii="Arial" w:hAnsi="Arial" w:cs="Arial"/>
          <w:sz w:val="22"/>
          <w:szCs w:val="22"/>
        </w:rPr>
        <w:t xml:space="preserve"> </w:t>
      </w:r>
      <w:r w:rsidR="0034254F">
        <w:rPr>
          <w:rFonts w:ascii="Arial" w:hAnsi="Arial" w:cs="Arial"/>
          <w:sz w:val="22"/>
          <w:szCs w:val="22"/>
        </w:rPr>
        <w:t>Lysolaje na rok 202</w:t>
      </w:r>
      <w:r w:rsidR="00CB1F6E">
        <w:rPr>
          <w:rFonts w:ascii="Arial" w:hAnsi="Arial" w:cs="Arial"/>
          <w:sz w:val="22"/>
          <w:szCs w:val="22"/>
        </w:rPr>
        <w:t>1</w:t>
      </w:r>
      <w:r>
        <w:rPr>
          <w:rFonts w:ascii="Arial" w:hAnsi="Arial" w:cs="Arial"/>
          <w:sz w:val="22"/>
          <w:szCs w:val="22"/>
        </w:rPr>
        <w:t xml:space="preserve"> a jeho závazné ukazatele:</w:t>
      </w:r>
    </w:p>
    <w:tbl>
      <w:tblPr>
        <w:tblW w:w="0" w:type="auto"/>
        <w:tblInd w:w="-106" w:type="dxa"/>
        <w:tblLook w:val="00A0"/>
      </w:tblPr>
      <w:tblGrid>
        <w:gridCol w:w="4197"/>
        <w:gridCol w:w="1701"/>
      </w:tblGrid>
      <w:tr w:rsidR="00D26ED2" w:rsidRPr="003C1413">
        <w:tc>
          <w:tcPr>
            <w:tcW w:w="4197" w:type="dxa"/>
          </w:tcPr>
          <w:p w:rsidR="00D26ED2" w:rsidRPr="003C1413" w:rsidRDefault="00D26ED2" w:rsidP="003C1413">
            <w:pPr>
              <w:pStyle w:val="Normlnweb"/>
              <w:spacing w:before="9" w:beforeAutospacing="0" w:line="360" w:lineRule="auto"/>
              <w:jc w:val="both"/>
              <w:rPr>
                <w:rFonts w:ascii="Arial" w:hAnsi="Arial" w:cs="Arial"/>
                <w:i/>
                <w:iCs/>
                <w:sz w:val="22"/>
                <w:szCs w:val="22"/>
              </w:rPr>
            </w:pPr>
            <w:r w:rsidRPr="003C1413">
              <w:rPr>
                <w:rFonts w:ascii="Arial" w:hAnsi="Arial" w:cs="Arial"/>
                <w:i/>
                <w:iCs/>
                <w:sz w:val="22"/>
                <w:szCs w:val="22"/>
              </w:rPr>
              <w:t>objem příjmů ve výši</w:t>
            </w:r>
          </w:p>
        </w:tc>
        <w:tc>
          <w:tcPr>
            <w:tcW w:w="1701" w:type="dxa"/>
          </w:tcPr>
          <w:p w:rsidR="00D26ED2" w:rsidRPr="003C1413" w:rsidRDefault="00CB1F6E" w:rsidP="003C1413">
            <w:pPr>
              <w:pStyle w:val="Normlnweb"/>
              <w:spacing w:before="9" w:beforeAutospacing="0" w:line="360" w:lineRule="auto"/>
              <w:jc w:val="right"/>
              <w:rPr>
                <w:rFonts w:ascii="Arial" w:hAnsi="Arial" w:cs="Arial"/>
                <w:i/>
                <w:iCs/>
                <w:sz w:val="22"/>
                <w:szCs w:val="22"/>
              </w:rPr>
            </w:pPr>
            <w:r>
              <w:rPr>
                <w:rFonts w:ascii="Arial" w:hAnsi="Arial" w:cs="Arial"/>
                <w:i/>
                <w:iCs/>
                <w:sz w:val="22"/>
                <w:szCs w:val="22"/>
              </w:rPr>
              <w:t>74 874 800</w:t>
            </w:r>
            <w:r w:rsidR="00D26ED2" w:rsidRPr="003C1413">
              <w:rPr>
                <w:rFonts w:ascii="Arial" w:hAnsi="Arial" w:cs="Arial"/>
                <w:i/>
                <w:iCs/>
                <w:sz w:val="22"/>
                <w:szCs w:val="22"/>
              </w:rPr>
              <w:t xml:space="preserve"> Kč</w:t>
            </w:r>
          </w:p>
        </w:tc>
      </w:tr>
      <w:tr w:rsidR="00D26ED2" w:rsidRPr="003C1413">
        <w:tc>
          <w:tcPr>
            <w:tcW w:w="4197" w:type="dxa"/>
            <w:tcBorders>
              <w:bottom w:val="single" w:sz="4" w:space="0" w:color="000000"/>
            </w:tcBorders>
          </w:tcPr>
          <w:p w:rsidR="00D26ED2" w:rsidRPr="003C1413" w:rsidRDefault="00D26ED2" w:rsidP="003C1413">
            <w:pPr>
              <w:pStyle w:val="Normlnweb"/>
              <w:spacing w:before="9" w:beforeAutospacing="0" w:line="360" w:lineRule="auto"/>
              <w:jc w:val="both"/>
              <w:rPr>
                <w:rFonts w:ascii="Arial" w:hAnsi="Arial" w:cs="Arial"/>
                <w:i/>
                <w:iCs/>
                <w:sz w:val="22"/>
                <w:szCs w:val="22"/>
              </w:rPr>
            </w:pPr>
            <w:r w:rsidRPr="003C1413">
              <w:rPr>
                <w:rFonts w:ascii="Arial" w:hAnsi="Arial" w:cs="Arial"/>
                <w:i/>
                <w:iCs/>
                <w:sz w:val="22"/>
                <w:szCs w:val="22"/>
              </w:rPr>
              <w:t>objem výdajů ve výši</w:t>
            </w:r>
          </w:p>
        </w:tc>
        <w:tc>
          <w:tcPr>
            <w:tcW w:w="1701" w:type="dxa"/>
            <w:tcBorders>
              <w:bottom w:val="single" w:sz="4" w:space="0" w:color="000000"/>
            </w:tcBorders>
          </w:tcPr>
          <w:p w:rsidR="00D26ED2" w:rsidRPr="003C1413" w:rsidRDefault="00CB1F6E" w:rsidP="00CB1F6E">
            <w:pPr>
              <w:pStyle w:val="Normlnweb"/>
              <w:spacing w:before="9" w:beforeAutospacing="0" w:line="360" w:lineRule="auto"/>
              <w:jc w:val="center"/>
              <w:rPr>
                <w:rFonts w:ascii="Arial" w:hAnsi="Arial" w:cs="Arial"/>
                <w:i/>
                <w:iCs/>
                <w:sz w:val="22"/>
                <w:szCs w:val="22"/>
              </w:rPr>
            </w:pPr>
            <w:r>
              <w:rPr>
                <w:rFonts w:ascii="Arial" w:hAnsi="Arial" w:cs="Arial"/>
                <w:i/>
                <w:iCs/>
                <w:sz w:val="22"/>
                <w:szCs w:val="22"/>
              </w:rPr>
              <w:t>74 874 8</w:t>
            </w:r>
            <w:r w:rsidR="0034254F">
              <w:rPr>
                <w:rFonts w:ascii="Arial" w:hAnsi="Arial" w:cs="Arial"/>
                <w:i/>
                <w:iCs/>
                <w:sz w:val="22"/>
                <w:szCs w:val="22"/>
              </w:rPr>
              <w:t>00</w:t>
            </w:r>
            <w:r w:rsidR="00D26ED2" w:rsidRPr="003C1413">
              <w:rPr>
                <w:rFonts w:ascii="Arial" w:hAnsi="Arial" w:cs="Arial"/>
                <w:i/>
                <w:iCs/>
                <w:sz w:val="22"/>
                <w:szCs w:val="22"/>
              </w:rPr>
              <w:t xml:space="preserve"> Kč</w:t>
            </w:r>
          </w:p>
        </w:tc>
      </w:tr>
      <w:tr w:rsidR="00D26ED2" w:rsidRPr="003C1413">
        <w:tc>
          <w:tcPr>
            <w:tcW w:w="4197" w:type="dxa"/>
            <w:tcBorders>
              <w:top w:val="single" w:sz="4" w:space="0" w:color="000000"/>
              <w:bottom w:val="single" w:sz="4" w:space="0" w:color="000000"/>
            </w:tcBorders>
          </w:tcPr>
          <w:p w:rsidR="00D26ED2" w:rsidRPr="003C1413" w:rsidRDefault="00D26ED2" w:rsidP="003C1413">
            <w:pPr>
              <w:pStyle w:val="Normlnweb"/>
              <w:spacing w:before="9" w:beforeAutospacing="0" w:line="360" w:lineRule="auto"/>
              <w:jc w:val="both"/>
              <w:rPr>
                <w:rFonts w:ascii="Arial" w:hAnsi="Arial" w:cs="Arial"/>
                <w:i/>
                <w:iCs/>
                <w:sz w:val="22"/>
                <w:szCs w:val="22"/>
              </w:rPr>
            </w:pPr>
            <w:r w:rsidRPr="003C1413">
              <w:rPr>
                <w:rFonts w:ascii="Arial" w:hAnsi="Arial" w:cs="Arial"/>
                <w:i/>
                <w:iCs/>
                <w:sz w:val="22"/>
                <w:szCs w:val="22"/>
              </w:rPr>
              <w:t>rozdíl příjmů a výdajů ve výši</w:t>
            </w:r>
          </w:p>
        </w:tc>
        <w:tc>
          <w:tcPr>
            <w:tcW w:w="1701" w:type="dxa"/>
            <w:tcBorders>
              <w:top w:val="single" w:sz="4" w:space="0" w:color="000000"/>
              <w:bottom w:val="single" w:sz="4" w:space="0" w:color="000000"/>
            </w:tcBorders>
          </w:tcPr>
          <w:p w:rsidR="00D26ED2" w:rsidRPr="003C1413" w:rsidRDefault="0034254F" w:rsidP="0034254F">
            <w:pPr>
              <w:pStyle w:val="Normlnweb"/>
              <w:spacing w:before="9" w:beforeAutospacing="0" w:line="360" w:lineRule="auto"/>
              <w:ind w:left="720"/>
              <w:jc w:val="center"/>
              <w:rPr>
                <w:rFonts w:ascii="Arial" w:hAnsi="Arial" w:cs="Arial"/>
                <w:i/>
                <w:iCs/>
                <w:sz w:val="22"/>
                <w:szCs w:val="22"/>
              </w:rPr>
            </w:pPr>
            <w:r>
              <w:rPr>
                <w:rFonts w:ascii="Arial" w:hAnsi="Arial" w:cs="Arial"/>
                <w:i/>
                <w:iCs/>
                <w:sz w:val="22"/>
                <w:szCs w:val="22"/>
              </w:rPr>
              <w:t xml:space="preserve">    0</w:t>
            </w:r>
            <w:r w:rsidR="002B3B94">
              <w:rPr>
                <w:rFonts w:ascii="Arial" w:hAnsi="Arial" w:cs="Arial"/>
                <w:i/>
                <w:iCs/>
                <w:sz w:val="22"/>
                <w:szCs w:val="22"/>
              </w:rPr>
              <w:t xml:space="preserve"> </w:t>
            </w:r>
            <w:r w:rsidR="00D26ED2" w:rsidRPr="003C1413">
              <w:rPr>
                <w:rFonts w:ascii="Arial" w:hAnsi="Arial" w:cs="Arial"/>
                <w:i/>
                <w:iCs/>
                <w:sz w:val="22"/>
                <w:szCs w:val="22"/>
              </w:rPr>
              <w:t>Kč</w:t>
            </w:r>
          </w:p>
        </w:tc>
      </w:tr>
    </w:tbl>
    <w:p w:rsidR="00D26ED2" w:rsidRPr="00E77BEB" w:rsidRDefault="00D26ED2" w:rsidP="00555E5D">
      <w:pPr>
        <w:pStyle w:val="Normlnweb"/>
        <w:spacing w:before="9" w:beforeAutospacing="0" w:line="360" w:lineRule="auto"/>
        <w:jc w:val="both"/>
        <w:rPr>
          <w:rFonts w:ascii="Arial" w:hAnsi="Arial" w:cs="Arial"/>
          <w:sz w:val="10"/>
          <w:szCs w:val="10"/>
        </w:rPr>
      </w:pPr>
      <w:r w:rsidRPr="00E77BEB">
        <w:rPr>
          <w:rFonts w:ascii="Arial" w:hAnsi="Arial" w:cs="Arial"/>
          <w:sz w:val="10"/>
          <w:szCs w:val="10"/>
        </w:rPr>
        <w:tab/>
      </w:r>
      <w:r w:rsidRPr="00E77BEB">
        <w:rPr>
          <w:rFonts w:ascii="Arial" w:hAnsi="Arial" w:cs="Arial"/>
          <w:sz w:val="10"/>
          <w:szCs w:val="10"/>
        </w:rPr>
        <w:tab/>
      </w:r>
    </w:p>
    <w:p w:rsidR="00D26ED2" w:rsidRPr="001644D1" w:rsidRDefault="00D26ED2" w:rsidP="001644D1">
      <w:pPr>
        <w:pStyle w:val="Normlnweb"/>
        <w:numPr>
          <w:ilvl w:val="0"/>
          <w:numId w:val="4"/>
        </w:numPr>
        <w:spacing w:before="9" w:beforeAutospacing="0" w:line="360" w:lineRule="auto"/>
        <w:jc w:val="both"/>
        <w:rPr>
          <w:rFonts w:ascii="Arial" w:hAnsi="Arial" w:cs="Arial"/>
          <w:sz w:val="22"/>
          <w:szCs w:val="22"/>
        </w:rPr>
      </w:pPr>
      <w:r>
        <w:rPr>
          <w:rFonts w:ascii="Arial" w:hAnsi="Arial" w:cs="Arial"/>
          <w:sz w:val="22"/>
          <w:szCs w:val="22"/>
        </w:rPr>
        <w:t xml:space="preserve">závazný ukazatele rozpočtu pro příspěvkovou organizaci Základní škola </w:t>
      </w:r>
      <w:r w:rsidR="001A3050">
        <w:rPr>
          <w:rFonts w:ascii="Arial" w:hAnsi="Arial" w:cs="Arial"/>
          <w:sz w:val="22"/>
          <w:szCs w:val="22"/>
        </w:rPr>
        <w:t xml:space="preserve">Járy Cimrmana, která v roce 2021 </w:t>
      </w:r>
      <w:r>
        <w:rPr>
          <w:rFonts w:ascii="Arial" w:hAnsi="Arial" w:cs="Arial"/>
          <w:sz w:val="22"/>
          <w:szCs w:val="22"/>
        </w:rPr>
        <w:t>obdrží z rozpočtu městské části Praha – Lysolaje příspěvek podle ustanovení § 28 odst. 4 zákona č. 250/2000 Sb., o rozpočtových pravidlech územních rozpočtů, ve znění pozdějších předpi</w:t>
      </w:r>
      <w:r w:rsidR="002B3B94">
        <w:rPr>
          <w:rFonts w:ascii="Arial" w:hAnsi="Arial" w:cs="Arial"/>
          <w:sz w:val="22"/>
          <w:szCs w:val="22"/>
        </w:rPr>
        <w:t>sů, v celkové výši 1 9</w:t>
      </w:r>
      <w:r>
        <w:rPr>
          <w:rFonts w:ascii="Arial" w:hAnsi="Arial" w:cs="Arial"/>
          <w:sz w:val="22"/>
          <w:szCs w:val="22"/>
        </w:rPr>
        <w:t>00 000 Kč.</w:t>
      </w:r>
    </w:p>
    <w:p w:rsidR="00D26ED2" w:rsidRPr="001644D1" w:rsidRDefault="00D26ED2" w:rsidP="001644D1">
      <w:pPr>
        <w:pStyle w:val="Normlnweb"/>
        <w:numPr>
          <w:ilvl w:val="0"/>
          <w:numId w:val="4"/>
        </w:numPr>
        <w:spacing w:before="9" w:beforeAutospacing="0" w:line="360" w:lineRule="auto"/>
        <w:jc w:val="both"/>
        <w:rPr>
          <w:rFonts w:ascii="Arial" w:hAnsi="Arial" w:cs="Arial"/>
          <w:sz w:val="22"/>
          <w:szCs w:val="22"/>
        </w:rPr>
      </w:pPr>
      <w:r>
        <w:rPr>
          <w:rFonts w:ascii="Arial" w:hAnsi="Arial" w:cs="Arial"/>
          <w:sz w:val="22"/>
          <w:szCs w:val="22"/>
        </w:rPr>
        <w:t>závazný ukazatele rozpočtu pro příspěvkovou organizaci Mateřská ško</w:t>
      </w:r>
      <w:r w:rsidR="0034254F">
        <w:rPr>
          <w:rFonts w:ascii="Arial" w:hAnsi="Arial" w:cs="Arial"/>
          <w:sz w:val="22"/>
          <w:szCs w:val="22"/>
        </w:rPr>
        <w:t>la Pampeliška, která v roce 202</w:t>
      </w:r>
      <w:r w:rsidR="001A3050">
        <w:rPr>
          <w:rFonts w:ascii="Arial" w:hAnsi="Arial" w:cs="Arial"/>
          <w:sz w:val="22"/>
          <w:szCs w:val="22"/>
        </w:rPr>
        <w:t>1</w:t>
      </w:r>
      <w:r>
        <w:rPr>
          <w:rFonts w:ascii="Arial" w:hAnsi="Arial" w:cs="Arial"/>
          <w:sz w:val="22"/>
          <w:szCs w:val="22"/>
        </w:rPr>
        <w:t xml:space="preserve"> obdrží z rozpočtu městské části Praha – Lysolaje příspěvek podle ustanovení § 28 odst. 4 zákona č. 250/2000 Sb., o rozpočtových pravidlech územních rozpočtů, ve znění pozdějších předpisů, v celkové výši 350 000 Kč.</w:t>
      </w:r>
    </w:p>
    <w:tbl>
      <w:tblPr>
        <w:tblpPr w:leftFromText="141" w:rightFromText="141" w:vertAnchor="text" w:horzAnchor="page" w:tblpX="3510" w:tblpY="512"/>
        <w:tblW w:w="0" w:type="auto"/>
        <w:tblLook w:val="00A0"/>
      </w:tblPr>
      <w:tblGrid>
        <w:gridCol w:w="4338"/>
        <w:gridCol w:w="1560"/>
      </w:tblGrid>
      <w:tr w:rsidR="00D26ED2" w:rsidRPr="003C1413">
        <w:tc>
          <w:tcPr>
            <w:tcW w:w="4338" w:type="dxa"/>
          </w:tcPr>
          <w:p w:rsidR="00D26ED2" w:rsidRPr="003C1413" w:rsidRDefault="00D26ED2" w:rsidP="00675D35">
            <w:pPr>
              <w:pStyle w:val="Normlnweb"/>
              <w:spacing w:before="9" w:beforeAutospacing="0" w:line="360" w:lineRule="auto"/>
              <w:jc w:val="both"/>
              <w:rPr>
                <w:rFonts w:ascii="Arial" w:hAnsi="Arial" w:cs="Arial"/>
                <w:i/>
                <w:iCs/>
                <w:sz w:val="22"/>
                <w:szCs w:val="22"/>
              </w:rPr>
            </w:pPr>
            <w:r w:rsidRPr="003C1413">
              <w:rPr>
                <w:rFonts w:ascii="Arial" w:hAnsi="Arial" w:cs="Arial"/>
                <w:i/>
                <w:iCs/>
                <w:sz w:val="22"/>
                <w:szCs w:val="22"/>
              </w:rPr>
              <w:t>výnosy celkem ve výši</w:t>
            </w:r>
          </w:p>
        </w:tc>
        <w:tc>
          <w:tcPr>
            <w:tcW w:w="1560" w:type="dxa"/>
          </w:tcPr>
          <w:p w:rsidR="00D26ED2" w:rsidRPr="003C1413" w:rsidRDefault="0034254F" w:rsidP="00CB1F6E">
            <w:pPr>
              <w:pStyle w:val="Normlnweb"/>
              <w:spacing w:before="9" w:beforeAutospacing="0" w:line="360" w:lineRule="auto"/>
              <w:jc w:val="right"/>
              <w:rPr>
                <w:rFonts w:ascii="Arial" w:hAnsi="Arial" w:cs="Arial"/>
                <w:i/>
                <w:iCs/>
                <w:sz w:val="22"/>
                <w:szCs w:val="22"/>
              </w:rPr>
            </w:pPr>
            <w:r>
              <w:rPr>
                <w:rFonts w:ascii="Arial" w:hAnsi="Arial" w:cs="Arial"/>
                <w:i/>
                <w:iCs/>
                <w:sz w:val="22"/>
                <w:szCs w:val="22"/>
              </w:rPr>
              <w:t>1</w:t>
            </w:r>
            <w:r w:rsidR="00CB1F6E">
              <w:rPr>
                <w:rFonts w:ascii="Arial" w:hAnsi="Arial" w:cs="Arial"/>
                <w:i/>
                <w:iCs/>
                <w:sz w:val="22"/>
                <w:szCs w:val="22"/>
              </w:rPr>
              <w:t xml:space="preserve"> 500 7</w:t>
            </w:r>
            <w:r>
              <w:rPr>
                <w:rFonts w:ascii="Arial" w:hAnsi="Arial" w:cs="Arial"/>
                <w:i/>
                <w:iCs/>
                <w:sz w:val="22"/>
                <w:szCs w:val="22"/>
              </w:rPr>
              <w:t>00</w:t>
            </w:r>
            <w:r w:rsidR="00D26ED2" w:rsidRPr="003C1413">
              <w:rPr>
                <w:rFonts w:ascii="Arial" w:hAnsi="Arial" w:cs="Arial"/>
                <w:i/>
                <w:iCs/>
                <w:sz w:val="22"/>
                <w:szCs w:val="22"/>
              </w:rPr>
              <w:t xml:space="preserve"> Kč</w:t>
            </w:r>
          </w:p>
        </w:tc>
      </w:tr>
      <w:tr w:rsidR="00D26ED2" w:rsidRPr="003C1413">
        <w:tc>
          <w:tcPr>
            <w:tcW w:w="4338" w:type="dxa"/>
          </w:tcPr>
          <w:p w:rsidR="00D26ED2" w:rsidRPr="003C1413" w:rsidRDefault="00D26ED2" w:rsidP="00675D35">
            <w:pPr>
              <w:pStyle w:val="Normlnweb"/>
              <w:spacing w:before="9" w:beforeAutospacing="0" w:line="360" w:lineRule="auto"/>
              <w:jc w:val="both"/>
              <w:rPr>
                <w:rFonts w:ascii="Arial" w:hAnsi="Arial" w:cs="Arial"/>
                <w:i/>
                <w:iCs/>
                <w:sz w:val="22"/>
                <w:szCs w:val="22"/>
              </w:rPr>
            </w:pPr>
            <w:r w:rsidRPr="003C1413">
              <w:rPr>
                <w:rFonts w:ascii="Arial" w:hAnsi="Arial" w:cs="Arial"/>
                <w:i/>
                <w:iCs/>
                <w:sz w:val="22"/>
                <w:szCs w:val="22"/>
              </w:rPr>
              <w:t>náklady celkem ve výši</w:t>
            </w:r>
          </w:p>
        </w:tc>
        <w:tc>
          <w:tcPr>
            <w:tcW w:w="1560" w:type="dxa"/>
          </w:tcPr>
          <w:p w:rsidR="00D26ED2" w:rsidRPr="003C1413" w:rsidRDefault="0034254F" w:rsidP="00675D35">
            <w:pPr>
              <w:pStyle w:val="Normlnweb"/>
              <w:spacing w:before="9" w:beforeAutospacing="0" w:line="360" w:lineRule="auto"/>
              <w:jc w:val="right"/>
              <w:rPr>
                <w:rFonts w:ascii="Arial" w:hAnsi="Arial" w:cs="Arial"/>
                <w:i/>
                <w:iCs/>
                <w:sz w:val="22"/>
                <w:szCs w:val="22"/>
              </w:rPr>
            </w:pPr>
            <w:r>
              <w:rPr>
                <w:rFonts w:ascii="Arial" w:hAnsi="Arial" w:cs="Arial"/>
                <w:i/>
                <w:iCs/>
                <w:sz w:val="22"/>
                <w:szCs w:val="22"/>
              </w:rPr>
              <w:t>12 800</w:t>
            </w:r>
            <w:r w:rsidR="00D26ED2" w:rsidRPr="003C1413">
              <w:rPr>
                <w:rFonts w:ascii="Arial" w:hAnsi="Arial" w:cs="Arial"/>
                <w:i/>
                <w:iCs/>
                <w:sz w:val="22"/>
                <w:szCs w:val="22"/>
              </w:rPr>
              <w:t xml:space="preserve"> Kč</w:t>
            </w:r>
          </w:p>
        </w:tc>
      </w:tr>
      <w:tr w:rsidR="00D26ED2" w:rsidRPr="003C1413">
        <w:tc>
          <w:tcPr>
            <w:tcW w:w="4338" w:type="dxa"/>
            <w:tcBorders>
              <w:bottom w:val="single" w:sz="4" w:space="0" w:color="000000"/>
            </w:tcBorders>
          </w:tcPr>
          <w:p w:rsidR="00D26ED2" w:rsidRPr="003C1413" w:rsidRDefault="00D26ED2" w:rsidP="00675D35">
            <w:pPr>
              <w:pStyle w:val="Normlnweb"/>
              <w:spacing w:before="9" w:beforeAutospacing="0" w:line="360" w:lineRule="auto"/>
              <w:jc w:val="both"/>
              <w:rPr>
                <w:rFonts w:ascii="Arial" w:hAnsi="Arial" w:cs="Arial"/>
                <w:i/>
                <w:iCs/>
                <w:sz w:val="22"/>
                <w:szCs w:val="22"/>
              </w:rPr>
            </w:pPr>
            <w:r w:rsidRPr="003C1413">
              <w:rPr>
                <w:rFonts w:ascii="Arial" w:hAnsi="Arial" w:cs="Arial"/>
                <w:i/>
                <w:iCs/>
                <w:sz w:val="22"/>
                <w:szCs w:val="22"/>
              </w:rPr>
              <w:t>podíl na DPPO HMP</w:t>
            </w:r>
          </w:p>
        </w:tc>
        <w:tc>
          <w:tcPr>
            <w:tcW w:w="1560" w:type="dxa"/>
            <w:tcBorders>
              <w:bottom w:val="single" w:sz="4" w:space="0" w:color="000000"/>
            </w:tcBorders>
          </w:tcPr>
          <w:p w:rsidR="00D26ED2" w:rsidRPr="003C1413" w:rsidRDefault="0034254F" w:rsidP="00CB1F6E">
            <w:pPr>
              <w:pStyle w:val="Normlnweb"/>
              <w:spacing w:before="9" w:beforeAutospacing="0" w:line="360" w:lineRule="auto"/>
              <w:jc w:val="center"/>
              <w:rPr>
                <w:rFonts w:ascii="Arial" w:hAnsi="Arial" w:cs="Arial"/>
                <w:i/>
                <w:iCs/>
                <w:sz w:val="22"/>
                <w:szCs w:val="22"/>
              </w:rPr>
            </w:pPr>
            <w:r>
              <w:rPr>
                <w:rFonts w:ascii="Arial" w:hAnsi="Arial" w:cs="Arial"/>
                <w:i/>
                <w:iCs/>
                <w:sz w:val="22"/>
                <w:szCs w:val="22"/>
              </w:rPr>
              <w:t xml:space="preserve">   2</w:t>
            </w:r>
            <w:r w:rsidR="00CB1F6E">
              <w:rPr>
                <w:rFonts w:ascii="Arial" w:hAnsi="Arial" w:cs="Arial"/>
                <w:i/>
                <w:iCs/>
                <w:sz w:val="22"/>
                <w:szCs w:val="22"/>
              </w:rPr>
              <w:t>83</w:t>
            </w:r>
            <w:r>
              <w:rPr>
                <w:rFonts w:ascii="Arial" w:hAnsi="Arial" w:cs="Arial"/>
                <w:i/>
                <w:iCs/>
                <w:sz w:val="22"/>
                <w:szCs w:val="22"/>
              </w:rPr>
              <w:t xml:space="preserve"> 000</w:t>
            </w:r>
            <w:r w:rsidR="00D26ED2" w:rsidRPr="003C1413">
              <w:rPr>
                <w:rFonts w:ascii="Arial" w:hAnsi="Arial" w:cs="Arial"/>
                <w:i/>
                <w:iCs/>
                <w:sz w:val="22"/>
                <w:szCs w:val="22"/>
              </w:rPr>
              <w:t xml:space="preserve"> Kč</w:t>
            </w:r>
          </w:p>
        </w:tc>
      </w:tr>
      <w:tr w:rsidR="00D26ED2" w:rsidRPr="003C1413">
        <w:trPr>
          <w:trHeight w:val="396"/>
        </w:trPr>
        <w:tc>
          <w:tcPr>
            <w:tcW w:w="4338" w:type="dxa"/>
            <w:tcBorders>
              <w:top w:val="single" w:sz="4" w:space="0" w:color="000000"/>
              <w:bottom w:val="single" w:sz="4" w:space="0" w:color="000000"/>
            </w:tcBorders>
          </w:tcPr>
          <w:p w:rsidR="00D26ED2" w:rsidRPr="003C1413" w:rsidRDefault="00D26ED2" w:rsidP="00675D35">
            <w:pPr>
              <w:pStyle w:val="Normlnweb"/>
              <w:spacing w:before="9" w:beforeAutospacing="0" w:line="360" w:lineRule="auto"/>
              <w:jc w:val="both"/>
              <w:rPr>
                <w:rFonts w:ascii="Arial" w:hAnsi="Arial" w:cs="Arial"/>
                <w:i/>
                <w:iCs/>
                <w:sz w:val="20"/>
                <w:szCs w:val="20"/>
              </w:rPr>
            </w:pPr>
            <w:r w:rsidRPr="003C1413">
              <w:rPr>
                <w:rFonts w:ascii="Arial" w:hAnsi="Arial" w:cs="Arial"/>
                <w:i/>
                <w:iCs/>
                <w:sz w:val="22"/>
                <w:szCs w:val="22"/>
              </w:rPr>
              <w:t xml:space="preserve">výsledek hospodaření ve výši </w:t>
            </w:r>
            <w:r w:rsidRPr="003C1413">
              <w:rPr>
                <w:rFonts w:ascii="Arial" w:hAnsi="Arial" w:cs="Arial"/>
                <w:i/>
                <w:iCs/>
                <w:sz w:val="16"/>
                <w:szCs w:val="16"/>
              </w:rPr>
              <w:t>(zisk)</w:t>
            </w:r>
          </w:p>
        </w:tc>
        <w:tc>
          <w:tcPr>
            <w:tcW w:w="1560" w:type="dxa"/>
            <w:tcBorders>
              <w:top w:val="single" w:sz="4" w:space="0" w:color="000000"/>
              <w:bottom w:val="single" w:sz="4" w:space="0" w:color="000000"/>
            </w:tcBorders>
          </w:tcPr>
          <w:p w:rsidR="00D26ED2" w:rsidRPr="003C1413" w:rsidRDefault="00CB1F6E" w:rsidP="00675D35">
            <w:pPr>
              <w:pStyle w:val="Normlnweb"/>
              <w:spacing w:before="9" w:beforeAutospacing="0" w:line="360" w:lineRule="auto"/>
              <w:jc w:val="right"/>
              <w:rPr>
                <w:rFonts w:ascii="Arial" w:hAnsi="Arial" w:cs="Arial"/>
                <w:i/>
                <w:iCs/>
                <w:sz w:val="22"/>
                <w:szCs w:val="22"/>
              </w:rPr>
            </w:pPr>
            <w:r>
              <w:rPr>
                <w:rFonts w:ascii="Arial" w:hAnsi="Arial" w:cs="Arial"/>
                <w:i/>
                <w:iCs/>
                <w:sz w:val="22"/>
                <w:szCs w:val="22"/>
              </w:rPr>
              <w:t>1 204</w:t>
            </w:r>
            <w:r w:rsidR="0034254F">
              <w:rPr>
                <w:rFonts w:ascii="Arial" w:hAnsi="Arial" w:cs="Arial"/>
                <w:i/>
                <w:iCs/>
                <w:sz w:val="22"/>
                <w:szCs w:val="22"/>
              </w:rPr>
              <w:t xml:space="preserve"> </w:t>
            </w:r>
            <w:r>
              <w:rPr>
                <w:rFonts w:ascii="Arial" w:hAnsi="Arial" w:cs="Arial"/>
                <w:i/>
                <w:iCs/>
                <w:sz w:val="22"/>
                <w:szCs w:val="22"/>
              </w:rPr>
              <w:t>9</w:t>
            </w:r>
            <w:r w:rsidR="0034254F">
              <w:rPr>
                <w:rFonts w:ascii="Arial" w:hAnsi="Arial" w:cs="Arial"/>
                <w:i/>
                <w:iCs/>
                <w:sz w:val="22"/>
                <w:szCs w:val="22"/>
              </w:rPr>
              <w:t>00</w:t>
            </w:r>
            <w:r w:rsidR="00D26ED2" w:rsidRPr="003C1413">
              <w:rPr>
                <w:rFonts w:ascii="Arial" w:hAnsi="Arial" w:cs="Arial"/>
                <w:i/>
                <w:iCs/>
                <w:sz w:val="22"/>
                <w:szCs w:val="22"/>
              </w:rPr>
              <w:t xml:space="preserve"> Kč</w:t>
            </w:r>
          </w:p>
          <w:p w:rsidR="00D26ED2" w:rsidRPr="003C1413" w:rsidRDefault="00D26ED2" w:rsidP="00675D35">
            <w:pPr>
              <w:pStyle w:val="Normlnweb"/>
              <w:spacing w:before="9" w:beforeAutospacing="0" w:line="360" w:lineRule="auto"/>
              <w:jc w:val="right"/>
              <w:rPr>
                <w:rFonts w:ascii="Arial" w:hAnsi="Arial" w:cs="Arial"/>
                <w:i/>
                <w:iCs/>
                <w:sz w:val="22"/>
                <w:szCs w:val="22"/>
              </w:rPr>
            </w:pPr>
          </w:p>
        </w:tc>
      </w:tr>
    </w:tbl>
    <w:p w:rsidR="00D26ED2" w:rsidRPr="00201717" w:rsidRDefault="00D26ED2" w:rsidP="00555E5D">
      <w:pPr>
        <w:pStyle w:val="Normlnweb"/>
        <w:numPr>
          <w:ilvl w:val="0"/>
          <w:numId w:val="4"/>
        </w:numPr>
        <w:spacing w:before="9" w:beforeAutospacing="0" w:line="360" w:lineRule="auto"/>
        <w:jc w:val="both"/>
        <w:rPr>
          <w:rFonts w:ascii="Arial" w:hAnsi="Arial" w:cs="Arial"/>
          <w:sz w:val="22"/>
          <w:szCs w:val="22"/>
        </w:rPr>
      </w:pPr>
      <w:r>
        <w:rPr>
          <w:rFonts w:ascii="Arial" w:hAnsi="Arial" w:cs="Arial"/>
          <w:sz w:val="22"/>
          <w:szCs w:val="22"/>
        </w:rPr>
        <w:t>finanční plán hospodářské činnosti m</w:t>
      </w:r>
      <w:r w:rsidRPr="00201717">
        <w:rPr>
          <w:rFonts w:ascii="Arial" w:hAnsi="Arial" w:cs="Arial"/>
          <w:sz w:val="22"/>
          <w:szCs w:val="22"/>
        </w:rPr>
        <w:t>ěstské části Praha</w:t>
      </w:r>
      <w:r>
        <w:rPr>
          <w:rFonts w:ascii="Arial" w:hAnsi="Arial" w:cs="Arial"/>
          <w:sz w:val="22"/>
          <w:szCs w:val="22"/>
        </w:rPr>
        <w:t xml:space="preserve"> </w:t>
      </w:r>
      <w:r w:rsidRPr="00201717">
        <w:rPr>
          <w:rFonts w:ascii="Arial" w:hAnsi="Arial" w:cs="Arial"/>
          <w:sz w:val="22"/>
          <w:szCs w:val="22"/>
        </w:rPr>
        <w:t>-</w:t>
      </w:r>
      <w:r>
        <w:rPr>
          <w:rFonts w:ascii="Arial" w:hAnsi="Arial" w:cs="Arial"/>
          <w:sz w:val="22"/>
          <w:szCs w:val="22"/>
        </w:rPr>
        <w:t xml:space="preserve"> </w:t>
      </w:r>
      <w:r w:rsidR="00CB1F6E">
        <w:rPr>
          <w:rFonts w:ascii="Arial" w:hAnsi="Arial" w:cs="Arial"/>
          <w:sz w:val="22"/>
          <w:szCs w:val="22"/>
        </w:rPr>
        <w:t>Lysolaje na rok 2021</w:t>
      </w:r>
    </w:p>
    <w:p w:rsidR="00D26ED2" w:rsidRPr="00AC7612" w:rsidRDefault="00D26ED2" w:rsidP="00AC7612">
      <w:pPr>
        <w:rPr>
          <w:rFonts w:ascii="Arial" w:hAnsi="Arial" w:cs="Arial"/>
          <w:b/>
          <w:bCs/>
        </w:rPr>
      </w:pPr>
    </w:p>
    <w:sectPr w:rsidR="00D26ED2" w:rsidRPr="00AC7612" w:rsidSect="00D92BF3">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A5C" w:rsidRDefault="00892A5C" w:rsidP="00F32155">
      <w:pPr>
        <w:spacing w:after="0" w:line="240" w:lineRule="auto"/>
      </w:pPr>
      <w:r>
        <w:separator/>
      </w:r>
    </w:p>
  </w:endnote>
  <w:endnote w:type="continuationSeparator" w:id="0">
    <w:p w:rsidR="00892A5C" w:rsidRDefault="00892A5C" w:rsidP="00F32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D2" w:rsidRDefault="00075BD5">
    <w:pPr>
      <w:pStyle w:val="Zpat"/>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049" type="#_x0000_t110" style="width:467.2pt;height:4.3pt;visibility:visible;mso-position-horizontal-relative:char;mso-position-vertical-relative:line" fillcolor="black">
          <w10:anchorlock/>
        </v:shape>
      </w:pict>
    </w:r>
  </w:p>
  <w:p w:rsidR="00D26ED2" w:rsidRDefault="00075BD5">
    <w:pPr>
      <w:pStyle w:val="Zpat"/>
      <w:jc w:val="center"/>
    </w:pPr>
    <w:fldSimple w:instr=" PAGE    \* MERGEFORMAT ">
      <w:r w:rsidR="001A3050">
        <w:rPr>
          <w:noProof/>
        </w:rPr>
        <w:t>11</w:t>
      </w:r>
    </w:fldSimple>
  </w:p>
  <w:p w:rsidR="00D26ED2" w:rsidRDefault="00D26ED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A5C" w:rsidRDefault="00892A5C" w:rsidP="00F32155">
      <w:pPr>
        <w:spacing w:after="0" w:line="240" w:lineRule="auto"/>
      </w:pPr>
      <w:r>
        <w:separator/>
      </w:r>
    </w:p>
  </w:footnote>
  <w:footnote w:type="continuationSeparator" w:id="0">
    <w:p w:rsidR="00892A5C" w:rsidRDefault="00892A5C" w:rsidP="00F32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04B"/>
    <w:multiLevelType w:val="hybridMultilevel"/>
    <w:tmpl w:val="5CA82F9E"/>
    <w:lvl w:ilvl="0" w:tplc="0F62A640">
      <w:start w:val="1"/>
      <w:numFmt w:val="decimal"/>
      <w:lvlText w:val="%1."/>
      <w:lvlJc w:val="left"/>
      <w:pPr>
        <w:ind w:left="1350" w:hanging="360"/>
      </w:pPr>
      <w:rPr>
        <w:rFonts w:hint="default"/>
        <w:b/>
        <w:bCs/>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nsid w:val="130020B3"/>
    <w:multiLevelType w:val="hybridMultilevel"/>
    <w:tmpl w:val="DAD0E74E"/>
    <w:lvl w:ilvl="0" w:tplc="40882C84">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F5C1951"/>
    <w:multiLevelType w:val="hybridMultilevel"/>
    <w:tmpl w:val="FFAC2C6A"/>
    <w:lvl w:ilvl="0" w:tplc="1436D926">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nsid w:val="41A22C96"/>
    <w:multiLevelType w:val="hybridMultilevel"/>
    <w:tmpl w:val="49E09730"/>
    <w:lvl w:ilvl="0" w:tplc="CB68CBB4">
      <w:start w:val="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C4C31BD"/>
    <w:multiLevelType w:val="hybridMultilevel"/>
    <w:tmpl w:val="6A66383E"/>
    <w:lvl w:ilvl="0" w:tplc="7C68FFF2">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
    <w:nsid w:val="4F2D2EF9"/>
    <w:multiLevelType w:val="multilevel"/>
    <w:tmpl w:val="84DA1FE2"/>
    <w:lvl w:ilvl="0">
      <w:start w:val="328"/>
      <w:numFmt w:val="decimal"/>
      <w:lvlText w:val="%1.0"/>
      <w:lvlJc w:val="left"/>
      <w:pPr>
        <w:ind w:left="780" w:hanging="780"/>
      </w:pPr>
      <w:rPr>
        <w:rFonts w:hint="default"/>
      </w:rPr>
    </w:lvl>
    <w:lvl w:ilvl="1">
      <w:start w:val="1"/>
      <w:numFmt w:val="decimalZero"/>
      <w:lvlText w:val="%1.%2"/>
      <w:lvlJc w:val="left"/>
      <w:pPr>
        <w:ind w:left="1488" w:hanging="780"/>
      </w:pPr>
      <w:rPr>
        <w:rFonts w:hint="default"/>
      </w:rPr>
    </w:lvl>
    <w:lvl w:ilvl="2">
      <w:start w:val="1"/>
      <w:numFmt w:val="decimal"/>
      <w:lvlText w:val="%1.%2.%3"/>
      <w:lvlJc w:val="left"/>
      <w:pPr>
        <w:ind w:left="2196" w:hanging="780"/>
      </w:pPr>
      <w:rPr>
        <w:rFonts w:hint="default"/>
      </w:rPr>
    </w:lvl>
    <w:lvl w:ilvl="3">
      <w:start w:val="1"/>
      <w:numFmt w:val="decimal"/>
      <w:lvlText w:val="%1.%2.%3.%4"/>
      <w:lvlJc w:val="left"/>
      <w:pPr>
        <w:ind w:left="2904" w:hanging="7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61816D5E"/>
    <w:multiLevelType w:val="hybridMultilevel"/>
    <w:tmpl w:val="FD880638"/>
    <w:lvl w:ilvl="0" w:tplc="E24C29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8434"/>
    <o:shapelayout v:ext="edit">
      <o:idmap v:ext="edit" data="2"/>
    </o:shapelayout>
  </w:hdrShapeDefaults>
  <w:footnotePr>
    <w:footnote w:id="-1"/>
    <w:footnote w:id="0"/>
  </w:footnotePr>
  <w:endnotePr>
    <w:endnote w:id="-1"/>
    <w:endnote w:id="0"/>
  </w:endnotePr>
  <w:compat/>
  <w:rsids>
    <w:rsidRoot w:val="002E7136"/>
    <w:rsid w:val="00001FB5"/>
    <w:rsid w:val="0001375C"/>
    <w:rsid w:val="00054248"/>
    <w:rsid w:val="00062751"/>
    <w:rsid w:val="00075BD5"/>
    <w:rsid w:val="000760B1"/>
    <w:rsid w:val="000A6C3A"/>
    <w:rsid w:val="000B0B1D"/>
    <w:rsid w:val="000B43CA"/>
    <w:rsid w:val="000B5FCE"/>
    <w:rsid w:val="000C68D7"/>
    <w:rsid w:val="000D4201"/>
    <w:rsid w:val="0010623D"/>
    <w:rsid w:val="0012527E"/>
    <w:rsid w:val="0013225E"/>
    <w:rsid w:val="00137E53"/>
    <w:rsid w:val="00140DD9"/>
    <w:rsid w:val="00144D7B"/>
    <w:rsid w:val="00156C0A"/>
    <w:rsid w:val="001644D1"/>
    <w:rsid w:val="00187511"/>
    <w:rsid w:val="00192E7B"/>
    <w:rsid w:val="001A0E53"/>
    <w:rsid w:val="001A3050"/>
    <w:rsid w:val="001B1F81"/>
    <w:rsid w:val="001B3FB4"/>
    <w:rsid w:val="001C40A2"/>
    <w:rsid w:val="001C72F5"/>
    <w:rsid w:val="001E43F8"/>
    <w:rsid w:val="001E7BCD"/>
    <w:rsid w:val="001F0CA7"/>
    <w:rsid w:val="001F45D7"/>
    <w:rsid w:val="00200C38"/>
    <w:rsid w:val="00201717"/>
    <w:rsid w:val="00227A0F"/>
    <w:rsid w:val="0023763B"/>
    <w:rsid w:val="00286756"/>
    <w:rsid w:val="0029234A"/>
    <w:rsid w:val="002A22AC"/>
    <w:rsid w:val="002B227A"/>
    <w:rsid w:val="002B3B94"/>
    <w:rsid w:val="002C3CC6"/>
    <w:rsid w:val="002C7D33"/>
    <w:rsid w:val="002D0CF9"/>
    <w:rsid w:val="002D0E5C"/>
    <w:rsid w:val="002E3A4F"/>
    <w:rsid w:val="002E6013"/>
    <w:rsid w:val="002E7136"/>
    <w:rsid w:val="00310535"/>
    <w:rsid w:val="003224BE"/>
    <w:rsid w:val="00325358"/>
    <w:rsid w:val="0034254F"/>
    <w:rsid w:val="00351221"/>
    <w:rsid w:val="003636F7"/>
    <w:rsid w:val="003650D4"/>
    <w:rsid w:val="00365596"/>
    <w:rsid w:val="00374E0F"/>
    <w:rsid w:val="00376359"/>
    <w:rsid w:val="0037793E"/>
    <w:rsid w:val="00387B77"/>
    <w:rsid w:val="00390A20"/>
    <w:rsid w:val="00395393"/>
    <w:rsid w:val="003A15E8"/>
    <w:rsid w:val="003A458E"/>
    <w:rsid w:val="003B6B0B"/>
    <w:rsid w:val="003C1413"/>
    <w:rsid w:val="003C49EA"/>
    <w:rsid w:val="003D28CC"/>
    <w:rsid w:val="003D51CD"/>
    <w:rsid w:val="003D6915"/>
    <w:rsid w:val="003F53DE"/>
    <w:rsid w:val="0041222D"/>
    <w:rsid w:val="00416016"/>
    <w:rsid w:val="004204DE"/>
    <w:rsid w:val="00423B2A"/>
    <w:rsid w:val="00440C84"/>
    <w:rsid w:val="004509C4"/>
    <w:rsid w:val="00453308"/>
    <w:rsid w:val="00455EF3"/>
    <w:rsid w:val="00457F8F"/>
    <w:rsid w:val="004641F5"/>
    <w:rsid w:val="00494744"/>
    <w:rsid w:val="004A61EB"/>
    <w:rsid w:val="004A7EE2"/>
    <w:rsid w:val="004B226B"/>
    <w:rsid w:val="004D4E7B"/>
    <w:rsid w:val="004D61D9"/>
    <w:rsid w:val="004E6DE1"/>
    <w:rsid w:val="005075EC"/>
    <w:rsid w:val="00514CB1"/>
    <w:rsid w:val="00516E70"/>
    <w:rsid w:val="00525B6E"/>
    <w:rsid w:val="00540681"/>
    <w:rsid w:val="0054250A"/>
    <w:rsid w:val="0055233E"/>
    <w:rsid w:val="00555E5D"/>
    <w:rsid w:val="005568CF"/>
    <w:rsid w:val="005644A8"/>
    <w:rsid w:val="00580E47"/>
    <w:rsid w:val="00594905"/>
    <w:rsid w:val="005A0EB7"/>
    <w:rsid w:val="005A38F2"/>
    <w:rsid w:val="005B074E"/>
    <w:rsid w:val="005B688B"/>
    <w:rsid w:val="005D1DF0"/>
    <w:rsid w:val="005F26BB"/>
    <w:rsid w:val="00604FE2"/>
    <w:rsid w:val="00605BDC"/>
    <w:rsid w:val="006176FE"/>
    <w:rsid w:val="0063285F"/>
    <w:rsid w:val="006463FD"/>
    <w:rsid w:val="00666A49"/>
    <w:rsid w:val="00675D35"/>
    <w:rsid w:val="00677B80"/>
    <w:rsid w:val="00683454"/>
    <w:rsid w:val="00686D5B"/>
    <w:rsid w:val="006A2FE5"/>
    <w:rsid w:val="006B23B5"/>
    <w:rsid w:val="006B4BC3"/>
    <w:rsid w:val="006C23AF"/>
    <w:rsid w:val="006D5313"/>
    <w:rsid w:val="006F04E5"/>
    <w:rsid w:val="00721CCA"/>
    <w:rsid w:val="007238E6"/>
    <w:rsid w:val="0075416A"/>
    <w:rsid w:val="00763E66"/>
    <w:rsid w:val="00764DA5"/>
    <w:rsid w:val="00775CD3"/>
    <w:rsid w:val="00781111"/>
    <w:rsid w:val="00786D0B"/>
    <w:rsid w:val="0079003D"/>
    <w:rsid w:val="0079589B"/>
    <w:rsid w:val="007A3788"/>
    <w:rsid w:val="007D3512"/>
    <w:rsid w:val="00801C0E"/>
    <w:rsid w:val="008117A7"/>
    <w:rsid w:val="008151F4"/>
    <w:rsid w:val="00817D50"/>
    <w:rsid w:val="00820717"/>
    <w:rsid w:val="00826824"/>
    <w:rsid w:val="00841671"/>
    <w:rsid w:val="00842EF7"/>
    <w:rsid w:val="0086411F"/>
    <w:rsid w:val="008676D9"/>
    <w:rsid w:val="00892A5C"/>
    <w:rsid w:val="0089492D"/>
    <w:rsid w:val="008A1A1A"/>
    <w:rsid w:val="008B2561"/>
    <w:rsid w:val="008E13C5"/>
    <w:rsid w:val="009009EC"/>
    <w:rsid w:val="00906149"/>
    <w:rsid w:val="009102BE"/>
    <w:rsid w:val="009203A3"/>
    <w:rsid w:val="00925D47"/>
    <w:rsid w:val="00932014"/>
    <w:rsid w:val="0095061F"/>
    <w:rsid w:val="00950991"/>
    <w:rsid w:val="00951931"/>
    <w:rsid w:val="009607BB"/>
    <w:rsid w:val="0096355C"/>
    <w:rsid w:val="00963BAB"/>
    <w:rsid w:val="009727B0"/>
    <w:rsid w:val="00982B00"/>
    <w:rsid w:val="009A3254"/>
    <w:rsid w:val="009B69DC"/>
    <w:rsid w:val="009C43E1"/>
    <w:rsid w:val="009D3639"/>
    <w:rsid w:val="00A00317"/>
    <w:rsid w:val="00A202AE"/>
    <w:rsid w:val="00A25E66"/>
    <w:rsid w:val="00A7742A"/>
    <w:rsid w:val="00A81CFA"/>
    <w:rsid w:val="00A96E86"/>
    <w:rsid w:val="00A97C04"/>
    <w:rsid w:val="00AA16D6"/>
    <w:rsid w:val="00AB65C3"/>
    <w:rsid w:val="00AC7612"/>
    <w:rsid w:val="00AC7BB9"/>
    <w:rsid w:val="00AD246B"/>
    <w:rsid w:val="00AD68F5"/>
    <w:rsid w:val="00AD7E1C"/>
    <w:rsid w:val="00AF0204"/>
    <w:rsid w:val="00AF4881"/>
    <w:rsid w:val="00B00685"/>
    <w:rsid w:val="00B24445"/>
    <w:rsid w:val="00B26475"/>
    <w:rsid w:val="00B33029"/>
    <w:rsid w:val="00B44D70"/>
    <w:rsid w:val="00B7552B"/>
    <w:rsid w:val="00B94D82"/>
    <w:rsid w:val="00BA1608"/>
    <w:rsid w:val="00BB3D88"/>
    <w:rsid w:val="00BC1F0D"/>
    <w:rsid w:val="00C23ADB"/>
    <w:rsid w:val="00C50D80"/>
    <w:rsid w:val="00C701DD"/>
    <w:rsid w:val="00C811C5"/>
    <w:rsid w:val="00CA07FA"/>
    <w:rsid w:val="00CA1446"/>
    <w:rsid w:val="00CB1F6E"/>
    <w:rsid w:val="00CD6789"/>
    <w:rsid w:val="00CE5B4E"/>
    <w:rsid w:val="00D035B2"/>
    <w:rsid w:val="00D13AF6"/>
    <w:rsid w:val="00D21DBE"/>
    <w:rsid w:val="00D26A56"/>
    <w:rsid w:val="00D26ED2"/>
    <w:rsid w:val="00D31D8C"/>
    <w:rsid w:val="00D32415"/>
    <w:rsid w:val="00D34139"/>
    <w:rsid w:val="00D45C22"/>
    <w:rsid w:val="00D64773"/>
    <w:rsid w:val="00D73B40"/>
    <w:rsid w:val="00D7769E"/>
    <w:rsid w:val="00D8395B"/>
    <w:rsid w:val="00D92BF3"/>
    <w:rsid w:val="00DD64A8"/>
    <w:rsid w:val="00DD6A75"/>
    <w:rsid w:val="00E10FB7"/>
    <w:rsid w:val="00E11558"/>
    <w:rsid w:val="00E22496"/>
    <w:rsid w:val="00E37BED"/>
    <w:rsid w:val="00E67E67"/>
    <w:rsid w:val="00E70C9D"/>
    <w:rsid w:val="00E74B99"/>
    <w:rsid w:val="00E77BEB"/>
    <w:rsid w:val="00E83C1F"/>
    <w:rsid w:val="00EA7DB6"/>
    <w:rsid w:val="00EB4202"/>
    <w:rsid w:val="00EB5A7B"/>
    <w:rsid w:val="00EC1615"/>
    <w:rsid w:val="00EC41CE"/>
    <w:rsid w:val="00EE4250"/>
    <w:rsid w:val="00EF00F5"/>
    <w:rsid w:val="00F11576"/>
    <w:rsid w:val="00F1603F"/>
    <w:rsid w:val="00F22C66"/>
    <w:rsid w:val="00F25213"/>
    <w:rsid w:val="00F32155"/>
    <w:rsid w:val="00F4332C"/>
    <w:rsid w:val="00F77583"/>
    <w:rsid w:val="00F8739F"/>
    <w:rsid w:val="00FB2630"/>
    <w:rsid w:val="00FE108A"/>
    <w:rsid w:val="00FE3B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CF9"/>
    <w:pPr>
      <w:spacing w:after="200" w:line="276" w:lineRule="auto"/>
    </w:pPr>
    <w:rPr>
      <w:rFonts w:cs="Calibri"/>
      <w:sz w:val="22"/>
      <w:szCs w:val="22"/>
    </w:rPr>
  </w:style>
  <w:style w:type="paragraph" w:styleId="Nadpis1">
    <w:name w:val="heading 1"/>
    <w:basedOn w:val="Normln"/>
    <w:next w:val="Normln"/>
    <w:link w:val="Nadpis1Char"/>
    <w:uiPriority w:val="99"/>
    <w:qFormat/>
    <w:rsid w:val="00D8395B"/>
    <w:pPr>
      <w:keepNext/>
      <w:keepLines/>
      <w:spacing w:before="480" w:after="0"/>
      <w:outlineLvl w:val="0"/>
    </w:pPr>
    <w:rPr>
      <w:rFonts w:ascii="Cambria" w:hAnsi="Cambria" w:cs="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8395B"/>
    <w:rPr>
      <w:rFonts w:ascii="Cambria" w:hAnsi="Cambria" w:cs="Cambria"/>
      <w:b/>
      <w:bCs/>
      <w:color w:val="365F91"/>
      <w:sz w:val="28"/>
      <w:szCs w:val="28"/>
    </w:rPr>
  </w:style>
  <w:style w:type="paragraph" w:styleId="Bezmezer">
    <w:name w:val="No Spacing"/>
    <w:link w:val="BezmezerChar"/>
    <w:uiPriority w:val="99"/>
    <w:qFormat/>
    <w:rsid w:val="002E7136"/>
    <w:rPr>
      <w:rFonts w:cs="Calibri"/>
      <w:sz w:val="22"/>
      <w:szCs w:val="22"/>
    </w:rPr>
  </w:style>
  <w:style w:type="character" w:customStyle="1" w:styleId="BezmezerChar">
    <w:name w:val="Bez mezer Char"/>
    <w:basedOn w:val="Standardnpsmoodstavce"/>
    <w:link w:val="Bezmezer"/>
    <w:uiPriority w:val="99"/>
    <w:locked/>
    <w:rsid w:val="002E7136"/>
    <w:rPr>
      <w:rFonts w:cs="Calibri"/>
      <w:sz w:val="22"/>
      <w:szCs w:val="22"/>
      <w:lang w:val="cs-CZ" w:eastAsia="cs-CZ" w:bidi="ar-SA"/>
    </w:rPr>
  </w:style>
  <w:style w:type="paragraph" w:styleId="Textbubliny">
    <w:name w:val="Balloon Text"/>
    <w:basedOn w:val="Normln"/>
    <w:link w:val="TextbublinyChar"/>
    <w:uiPriority w:val="99"/>
    <w:semiHidden/>
    <w:rsid w:val="002E71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E7136"/>
    <w:rPr>
      <w:rFonts w:ascii="Tahoma" w:hAnsi="Tahoma" w:cs="Tahoma"/>
      <w:sz w:val="16"/>
      <w:szCs w:val="16"/>
    </w:rPr>
  </w:style>
  <w:style w:type="character" w:customStyle="1" w:styleId="apple-style-span">
    <w:name w:val="apple-style-span"/>
    <w:basedOn w:val="Standardnpsmoodstavce"/>
    <w:uiPriority w:val="99"/>
    <w:rsid w:val="00D8395B"/>
  </w:style>
  <w:style w:type="paragraph" w:styleId="Normlnweb">
    <w:name w:val="Normal (Web)"/>
    <w:basedOn w:val="Normln"/>
    <w:uiPriority w:val="99"/>
    <w:rsid w:val="00D035B2"/>
    <w:pPr>
      <w:spacing w:before="100" w:beforeAutospacing="1" w:after="100" w:afterAutospacing="1" w:line="240" w:lineRule="auto"/>
    </w:pPr>
    <w:rPr>
      <w:sz w:val="24"/>
      <w:szCs w:val="24"/>
    </w:rPr>
  </w:style>
  <w:style w:type="character" w:customStyle="1" w:styleId="apple-converted-space">
    <w:name w:val="apple-converted-space"/>
    <w:basedOn w:val="Standardnpsmoodstavce"/>
    <w:uiPriority w:val="99"/>
    <w:rsid w:val="00D035B2"/>
  </w:style>
  <w:style w:type="paragraph" w:styleId="Obsah1">
    <w:name w:val="toc 1"/>
    <w:basedOn w:val="Normln"/>
    <w:next w:val="Normln"/>
    <w:autoRedefine/>
    <w:uiPriority w:val="99"/>
    <w:semiHidden/>
    <w:rsid w:val="00525B6E"/>
    <w:pPr>
      <w:tabs>
        <w:tab w:val="right" w:leader="dot" w:pos="9062"/>
      </w:tabs>
      <w:spacing w:after="100"/>
    </w:pPr>
    <w:rPr>
      <w:rFonts w:ascii="Arial" w:hAnsi="Arial" w:cs="Arial"/>
      <w:b/>
      <w:bCs/>
      <w:sz w:val="28"/>
      <w:szCs w:val="28"/>
    </w:rPr>
  </w:style>
  <w:style w:type="character" w:styleId="Hypertextovodkaz">
    <w:name w:val="Hyperlink"/>
    <w:basedOn w:val="Standardnpsmoodstavce"/>
    <w:uiPriority w:val="99"/>
    <w:rsid w:val="00EF00F5"/>
    <w:rPr>
      <w:color w:val="0000FF"/>
      <w:u w:val="single"/>
    </w:rPr>
  </w:style>
  <w:style w:type="table" w:styleId="Mkatabulky">
    <w:name w:val="Table Grid"/>
    <w:basedOn w:val="Normlntabulka"/>
    <w:uiPriority w:val="99"/>
    <w:rsid w:val="00D92BF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semiHidden/>
    <w:rsid w:val="00AB65C3"/>
    <w:pPr>
      <w:overflowPunct w:val="0"/>
      <w:autoSpaceDE w:val="0"/>
      <w:autoSpaceDN w:val="0"/>
      <w:adjustRightInd w:val="0"/>
      <w:spacing w:after="0" w:line="240" w:lineRule="auto"/>
      <w:ind w:firstLine="708"/>
      <w:textAlignment w:val="baseline"/>
    </w:pPr>
    <w:rPr>
      <w:sz w:val="24"/>
      <w:szCs w:val="24"/>
    </w:rPr>
  </w:style>
  <w:style w:type="character" w:customStyle="1" w:styleId="ZkladntextodsazenChar">
    <w:name w:val="Základní text odsazený Char"/>
    <w:basedOn w:val="Standardnpsmoodstavce"/>
    <w:link w:val="Zkladntextodsazen"/>
    <w:uiPriority w:val="99"/>
    <w:semiHidden/>
    <w:locked/>
    <w:rsid w:val="00AB65C3"/>
    <w:rPr>
      <w:rFonts w:ascii="Times New Roman" w:hAnsi="Times New Roman" w:cs="Times New Roman"/>
      <w:sz w:val="20"/>
      <w:szCs w:val="20"/>
      <w:lang w:eastAsia="cs-CZ"/>
    </w:rPr>
  </w:style>
  <w:style w:type="paragraph" w:styleId="Textvysvtlivek">
    <w:name w:val="endnote text"/>
    <w:basedOn w:val="Normln"/>
    <w:link w:val="TextvysvtlivekChar"/>
    <w:uiPriority w:val="99"/>
    <w:semiHidden/>
    <w:rsid w:val="00F3215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F32155"/>
    <w:rPr>
      <w:sz w:val="20"/>
      <w:szCs w:val="20"/>
    </w:rPr>
  </w:style>
  <w:style w:type="character" w:styleId="Odkaznavysvtlivky">
    <w:name w:val="endnote reference"/>
    <w:basedOn w:val="Standardnpsmoodstavce"/>
    <w:uiPriority w:val="99"/>
    <w:semiHidden/>
    <w:rsid w:val="00F32155"/>
    <w:rPr>
      <w:vertAlign w:val="superscript"/>
    </w:rPr>
  </w:style>
  <w:style w:type="paragraph" w:styleId="Textpoznpodarou">
    <w:name w:val="footnote text"/>
    <w:basedOn w:val="Normln"/>
    <w:link w:val="TextpoznpodarouChar"/>
    <w:uiPriority w:val="99"/>
    <w:semiHidden/>
    <w:rsid w:val="00F3215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F32155"/>
    <w:rPr>
      <w:sz w:val="20"/>
      <w:szCs w:val="20"/>
    </w:rPr>
  </w:style>
  <w:style w:type="character" w:styleId="Znakapoznpodarou">
    <w:name w:val="footnote reference"/>
    <w:basedOn w:val="Standardnpsmoodstavce"/>
    <w:uiPriority w:val="99"/>
    <w:semiHidden/>
    <w:rsid w:val="00F32155"/>
    <w:rPr>
      <w:vertAlign w:val="superscript"/>
    </w:rPr>
  </w:style>
  <w:style w:type="paragraph" w:styleId="Zhlav">
    <w:name w:val="header"/>
    <w:basedOn w:val="Normln"/>
    <w:link w:val="ZhlavChar"/>
    <w:uiPriority w:val="99"/>
    <w:semiHidden/>
    <w:rsid w:val="0079003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79003D"/>
  </w:style>
  <w:style w:type="paragraph" w:styleId="Zpat">
    <w:name w:val="footer"/>
    <w:basedOn w:val="Normln"/>
    <w:link w:val="ZpatChar"/>
    <w:uiPriority w:val="99"/>
    <w:rsid w:val="0079003D"/>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9003D"/>
  </w:style>
</w:styles>
</file>

<file path=word/webSettings.xml><?xml version="1.0" encoding="utf-8"?>
<w:webSettings xmlns:r="http://schemas.openxmlformats.org/officeDocument/2006/relationships" xmlns:w="http://schemas.openxmlformats.org/wordprocessingml/2006/main">
  <w:divs>
    <w:div w:id="116946568">
      <w:bodyDiv w:val="1"/>
      <w:marLeft w:val="0"/>
      <w:marRight w:val="0"/>
      <w:marTop w:val="0"/>
      <w:marBottom w:val="0"/>
      <w:divBdr>
        <w:top w:val="none" w:sz="0" w:space="0" w:color="auto"/>
        <w:left w:val="none" w:sz="0" w:space="0" w:color="auto"/>
        <w:bottom w:val="none" w:sz="0" w:space="0" w:color="auto"/>
        <w:right w:val="none" w:sz="0" w:space="0" w:color="auto"/>
      </w:divBdr>
    </w:div>
    <w:div w:id="171989809">
      <w:marLeft w:val="0"/>
      <w:marRight w:val="0"/>
      <w:marTop w:val="0"/>
      <w:marBottom w:val="0"/>
      <w:divBdr>
        <w:top w:val="none" w:sz="0" w:space="0" w:color="auto"/>
        <w:left w:val="none" w:sz="0" w:space="0" w:color="auto"/>
        <w:bottom w:val="none" w:sz="0" w:space="0" w:color="auto"/>
        <w:right w:val="none" w:sz="0" w:space="0" w:color="auto"/>
      </w:divBdr>
    </w:div>
    <w:div w:id="171989810">
      <w:marLeft w:val="0"/>
      <w:marRight w:val="0"/>
      <w:marTop w:val="0"/>
      <w:marBottom w:val="0"/>
      <w:divBdr>
        <w:top w:val="none" w:sz="0" w:space="0" w:color="auto"/>
        <w:left w:val="none" w:sz="0" w:space="0" w:color="auto"/>
        <w:bottom w:val="none" w:sz="0" w:space="0" w:color="auto"/>
        <w:right w:val="none" w:sz="0" w:space="0" w:color="auto"/>
      </w:divBdr>
    </w:div>
    <w:div w:id="171989811">
      <w:marLeft w:val="0"/>
      <w:marRight w:val="0"/>
      <w:marTop w:val="0"/>
      <w:marBottom w:val="0"/>
      <w:divBdr>
        <w:top w:val="none" w:sz="0" w:space="0" w:color="auto"/>
        <w:left w:val="none" w:sz="0" w:space="0" w:color="auto"/>
        <w:bottom w:val="none" w:sz="0" w:space="0" w:color="auto"/>
        <w:right w:val="none" w:sz="0" w:space="0" w:color="auto"/>
      </w:divBdr>
    </w:div>
    <w:div w:id="171989812">
      <w:marLeft w:val="0"/>
      <w:marRight w:val="0"/>
      <w:marTop w:val="0"/>
      <w:marBottom w:val="0"/>
      <w:divBdr>
        <w:top w:val="none" w:sz="0" w:space="0" w:color="auto"/>
        <w:left w:val="none" w:sz="0" w:space="0" w:color="auto"/>
        <w:bottom w:val="none" w:sz="0" w:space="0" w:color="auto"/>
        <w:right w:val="none" w:sz="0" w:space="0" w:color="auto"/>
      </w:divBdr>
    </w:div>
    <w:div w:id="171989813">
      <w:marLeft w:val="0"/>
      <w:marRight w:val="0"/>
      <w:marTop w:val="0"/>
      <w:marBottom w:val="0"/>
      <w:divBdr>
        <w:top w:val="none" w:sz="0" w:space="0" w:color="auto"/>
        <w:left w:val="none" w:sz="0" w:space="0" w:color="auto"/>
        <w:bottom w:val="none" w:sz="0" w:space="0" w:color="auto"/>
        <w:right w:val="none" w:sz="0" w:space="0" w:color="auto"/>
      </w:divBdr>
    </w:div>
    <w:div w:id="171989814">
      <w:marLeft w:val="0"/>
      <w:marRight w:val="0"/>
      <w:marTop w:val="0"/>
      <w:marBottom w:val="0"/>
      <w:divBdr>
        <w:top w:val="none" w:sz="0" w:space="0" w:color="auto"/>
        <w:left w:val="none" w:sz="0" w:space="0" w:color="auto"/>
        <w:bottom w:val="none" w:sz="0" w:space="0" w:color="auto"/>
        <w:right w:val="none" w:sz="0" w:space="0" w:color="auto"/>
      </w:divBdr>
    </w:div>
    <w:div w:id="171989815">
      <w:marLeft w:val="0"/>
      <w:marRight w:val="0"/>
      <w:marTop w:val="0"/>
      <w:marBottom w:val="0"/>
      <w:divBdr>
        <w:top w:val="none" w:sz="0" w:space="0" w:color="auto"/>
        <w:left w:val="none" w:sz="0" w:space="0" w:color="auto"/>
        <w:bottom w:val="none" w:sz="0" w:space="0" w:color="auto"/>
        <w:right w:val="none" w:sz="0" w:space="0" w:color="auto"/>
      </w:divBdr>
    </w:div>
    <w:div w:id="171989816">
      <w:marLeft w:val="0"/>
      <w:marRight w:val="0"/>
      <w:marTop w:val="0"/>
      <w:marBottom w:val="0"/>
      <w:divBdr>
        <w:top w:val="none" w:sz="0" w:space="0" w:color="auto"/>
        <w:left w:val="none" w:sz="0" w:space="0" w:color="auto"/>
        <w:bottom w:val="none" w:sz="0" w:space="0" w:color="auto"/>
        <w:right w:val="none" w:sz="0" w:space="0" w:color="auto"/>
      </w:divBdr>
    </w:div>
    <w:div w:id="171989817">
      <w:marLeft w:val="0"/>
      <w:marRight w:val="0"/>
      <w:marTop w:val="0"/>
      <w:marBottom w:val="0"/>
      <w:divBdr>
        <w:top w:val="none" w:sz="0" w:space="0" w:color="auto"/>
        <w:left w:val="none" w:sz="0" w:space="0" w:color="auto"/>
        <w:bottom w:val="none" w:sz="0" w:space="0" w:color="auto"/>
        <w:right w:val="none" w:sz="0" w:space="0" w:color="auto"/>
      </w:divBdr>
    </w:div>
    <w:div w:id="171989818">
      <w:marLeft w:val="0"/>
      <w:marRight w:val="0"/>
      <w:marTop w:val="0"/>
      <w:marBottom w:val="0"/>
      <w:divBdr>
        <w:top w:val="none" w:sz="0" w:space="0" w:color="auto"/>
        <w:left w:val="none" w:sz="0" w:space="0" w:color="auto"/>
        <w:bottom w:val="none" w:sz="0" w:space="0" w:color="auto"/>
        <w:right w:val="none" w:sz="0" w:space="0" w:color="auto"/>
      </w:divBdr>
    </w:div>
    <w:div w:id="171989819">
      <w:marLeft w:val="0"/>
      <w:marRight w:val="0"/>
      <w:marTop w:val="0"/>
      <w:marBottom w:val="0"/>
      <w:divBdr>
        <w:top w:val="none" w:sz="0" w:space="0" w:color="auto"/>
        <w:left w:val="none" w:sz="0" w:space="0" w:color="auto"/>
        <w:bottom w:val="none" w:sz="0" w:space="0" w:color="auto"/>
        <w:right w:val="none" w:sz="0" w:space="0" w:color="auto"/>
      </w:divBdr>
    </w:div>
    <w:div w:id="171989820">
      <w:marLeft w:val="0"/>
      <w:marRight w:val="0"/>
      <w:marTop w:val="0"/>
      <w:marBottom w:val="0"/>
      <w:divBdr>
        <w:top w:val="none" w:sz="0" w:space="0" w:color="auto"/>
        <w:left w:val="none" w:sz="0" w:space="0" w:color="auto"/>
        <w:bottom w:val="none" w:sz="0" w:space="0" w:color="auto"/>
        <w:right w:val="none" w:sz="0" w:space="0" w:color="auto"/>
      </w:divBdr>
    </w:div>
    <w:div w:id="171989821">
      <w:marLeft w:val="0"/>
      <w:marRight w:val="0"/>
      <w:marTop w:val="0"/>
      <w:marBottom w:val="0"/>
      <w:divBdr>
        <w:top w:val="none" w:sz="0" w:space="0" w:color="auto"/>
        <w:left w:val="none" w:sz="0" w:space="0" w:color="auto"/>
        <w:bottom w:val="none" w:sz="0" w:space="0" w:color="auto"/>
        <w:right w:val="none" w:sz="0" w:space="0" w:color="auto"/>
      </w:divBdr>
    </w:div>
    <w:div w:id="171989822">
      <w:marLeft w:val="0"/>
      <w:marRight w:val="0"/>
      <w:marTop w:val="0"/>
      <w:marBottom w:val="0"/>
      <w:divBdr>
        <w:top w:val="none" w:sz="0" w:space="0" w:color="auto"/>
        <w:left w:val="none" w:sz="0" w:space="0" w:color="auto"/>
        <w:bottom w:val="none" w:sz="0" w:space="0" w:color="auto"/>
        <w:right w:val="none" w:sz="0" w:space="0" w:color="auto"/>
      </w:divBdr>
    </w:div>
    <w:div w:id="171989823">
      <w:marLeft w:val="0"/>
      <w:marRight w:val="0"/>
      <w:marTop w:val="0"/>
      <w:marBottom w:val="0"/>
      <w:divBdr>
        <w:top w:val="none" w:sz="0" w:space="0" w:color="auto"/>
        <w:left w:val="none" w:sz="0" w:space="0" w:color="auto"/>
        <w:bottom w:val="none" w:sz="0" w:space="0" w:color="auto"/>
        <w:right w:val="none" w:sz="0" w:space="0" w:color="auto"/>
      </w:divBdr>
    </w:div>
    <w:div w:id="171989824">
      <w:marLeft w:val="0"/>
      <w:marRight w:val="0"/>
      <w:marTop w:val="0"/>
      <w:marBottom w:val="0"/>
      <w:divBdr>
        <w:top w:val="none" w:sz="0" w:space="0" w:color="auto"/>
        <w:left w:val="none" w:sz="0" w:space="0" w:color="auto"/>
        <w:bottom w:val="none" w:sz="0" w:space="0" w:color="auto"/>
        <w:right w:val="none" w:sz="0" w:space="0" w:color="auto"/>
      </w:divBdr>
    </w:div>
    <w:div w:id="171989825">
      <w:marLeft w:val="0"/>
      <w:marRight w:val="0"/>
      <w:marTop w:val="0"/>
      <w:marBottom w:val="0"/>
      <w:divBdr>
        <w:top w:val="none" w:sz="0" w:space="0" w:color="auto"/>
        <w:left w:val="none" w:sz="0" w:space="0" w:color="auto"/>
        <w:bottom w:val="none" w:sz="0" w:space="0" w:color="auto"/>
        <w:right w:val="none" w:sz="0" w:space="0" w:color="auto"/>
      </w:divBdr>
    </w:div>
    <w:div w:id="171989826">
      <w:marLeft w:val="0"/>
      <w:marRight w:val="0"/>
      <w:marTop w:val="0"/>
      <w:marBottom w:val="0"/>
      <w:divBdr>
        <w:top w:val="none" w:sz="0" w:space="0" w:color="auto"/>
        <w:left w:val="none" w:sz="0" w:space="0" w:color="auto"/>
        <w:bottom w:val="none" w:sz="0" w:space="0" w:color="auto"/>
        <w:right w:val="none" w:sz="0" w:space="0" w:color="auto"/>
      </w:divBdr>
    </w:div>
    <w:div w:id="171989827">
      <w:marLeft w:val="0"/>
      <w:marRight w:val="0"/>
      <w:marTop w:val="0"/>
      <w:marBottom w:val="0"/>
      <w:divBdr>
        <w:top w:val="none" w:sz="0" w:space="0" w:color="auto"/>
        <w:left w:val="none" w:sz="0" w:space="0" w:color="auto"/>
        <w:bottom w:val="none" w:sz="0" w:space="0" w:color="auto"/>
        <w:right w:val="none" w:sz="0" w:space="0" w:color="auto"/>
      </w:divBdr>
    </w:div>
    <w:div w:id="171989828">
      <w:marLeft w:val="0"/>
      <w:marRight w:val="0"/>
      <w:marTop w:val="0"/>
      <w:marBottom w:val="0"/>
      <w:divBdr>
        <w:top w:val="none" w:sz="0" w:space="0" w:color="auto"/>
        <w:left w:val="none" w:sz="0" w:space="0" w:color="auto"/>
        <w:bottom w:val="none" w:sz="0" w:space="0" w:color="auto"/>
        <w:right w:val="none" w:sz="0" w:space="0" w:color="auto"/>
      </w:divBdr>
    </w:div>
    <w:div w:id="171989829">
      <w:marLeft w:val="0"/>
      <w:marRight w:val="0"/>
      <w:marTop w:val="0"/>
      <w:marBottom w:val="0"/>
      <w:divBdr>
        <w:top w:val="none" w:sz="0" w:space="0" w:color="auto"/>
        <w:left w:val="none" w:sz="0" w:space="0" w:color="auto"/>
        <w:bottom w:val="none" w:sz="0" w:space="0" w:color="auto"/>
        <w:right w:val="none" w:sz="0" w:space="0" w:color="auto"/>
      </w:divBdr>
    </w:div>
    <w:div w:id="171989830">
      <w:marLeft w:val="0"/>
      <w:marRight w:val="0"/>
      <w:marTop w:val="0"/>
      <w:marBottom w:val="0"/>
      <w:divBdr>
        <w:top w:val="none" w:sz="0" w:space="0" w:color="auto"/>
        <w:left w:val="none" w:sz="0" w:space="0" w:color="auto"/>
        <w:bottom w:val="none" w:sz="0" w:space="0" w:color="auto"/>
        <w:right w:val="none" w:sz="0" w:space="0" w:color="auto"/>
      </w:divBdr>
    </w:div>
    <w:div w:id="171989831">
      <w:marLeft w:val="0"/>
      <w:marRight w:val="0"/>
      <w:marTop w:val="0"/>
      <w:marBottom w:val="0"/>
      <w:divBdr>
        <w:top w:val="none" w:sz="0" w:space="0" w:color="auto"/>
        <w:left w:val="none" w:sz="0" w:space="0" w:color="auto"/>
        <w:bottom w:val="none" w:sz="0" w:space="0" w:color="auto"/>
        <w:right w:val="none" w:sz="0" w:space="0" w:color="auto"/>
      </w:divBdr>
    </w:div>
    <w:div w:id="171989832">
      <w:marLeft w:val="0"/>
      <w:marRight w:val="0"/>
      <w:marTop w:val="0"/>
      <w:marBottom w:val="0"/>
      <w:divBdr>
        <w:top w:val="none" w:sz="0" w:space="0" w:color="auto"/>
        <w:left w:val="none" w:sz="0" w:space="0" w:color="auto"/>
        <w:bottom w:val="none" w:sz="0" w:space="0" w:color="auto"/>
        <w:right w:val="none" w:sz="0" w:space="0" w:color="auto"/>
      </w:divBdr>
    </w:div>
    <w:div w:id="171989833">
      <w:marLeft w:val="0"/>
      <w:marRight w:val="0"/>
      <w:marTop w:val="0"/>
      <w:marBottom w:val="0"/>
      <w:divBdr>
        <w:top w:val="none" w:sz="0" w:space="0" w:color="auto"/>
        <w:left w:val="none" w:sz="0" w:space="0" w:color="auto"/>
        <w:bottom w:val="none" w:sz="0" w:space="0" w:color="auto"/>
        <w:right w:val="none" w:sz="0" w:space="0" w:color="auto"/>
      </w:divBdr>
    </w:div>
    <w:div w:id="171989834">
      <w:marLeft w:val="0"/>
      <w:marRight w:val="0"/>
      <w:marTop w:val="0"/>
      <w:marBottom w:val="0"/>
      <w:divBdr>
        <w:top w:val="none" w:sz="0" w:space="0" w:color="auto"/>
        <w:left w:val="none" w:sz="0" w:space="0" w:color="auto"/>
        <w:bottom w:val="none" w:sz="0" w:space="0" w:color="auto"/>
        <w:right w:val="none" w:sz="0" w:space="0" w:color="auto"/>
      </w:divBdr>
    </w:div>
    <w:div w:id="171989835">
      <w:marLeft w:val="0"/>
      <w:marRight w:val="0"/>
      <w:marTop w:val="0"/>
      <w:marBottom w:val="0"/>
      <w:divBdr>
        <w:top w:val="none" w:sz="0" w:space="0" w:color="auto"/>
        <w:left w:val="none" w:sz="0" w:space="0" w:color="auto"/>
        <w:bottom w:val="none" w:sz="0" w:space="0" w:color="auto"/>
        <w:right w:val="none" w:sz="0" w:space="0" w:color="auto"/>
      </w:divBdr>
    </w:div>
    <w:div w:id="171989836">
      <w:marLeft w:val="0"/>
      <w:marRight w:val="0"/>
      <w:marTop w:val="0"/>
      <w:marBottom w:val="0"/>
      <w:divBdr>
        <w:top w:val="none" w:sz="0" w:space="0" w:color="auto"/>
        <w:left w:val="none" w:sz="0" w:space="0" w:color="auto"/>
        <w:bottom w:val="none" w:sz="0" w:space="0" w:color="auto"/>
        <w:right w:val="none" w:sz="0" w:space="0" w:color="auto"/>
      </w:divBdr>
    </w:div>
    <w:div w:id="171989837">
      <w:marLeft w:val="0"/>
      <w:marRight w:val="0"/>
      <w:marTop w:val="0"/>
      <w:marBottom w:val="0"/>
      <w:divBdr>
        <w:top w:val="none" w:sz="0" w:space="0" w:color="auto"/>
        <w:left w:val="none" w:sz="0" w:space="0" w:color="auto"/>
        <w:bottom w:val="none" w:sz="0" w:space="0" w:color="auto"/>
        <w:right w:val="none" w:sz="0" w:space="0" w:color="auto"/>
      </w:divBdr>
    </w:div>
    <w:div w:id="171989838">
      <w:marLeft w:val="0"/>
      <w:marRight w:val="0"/>
      <w:marTop w:val="0"/>
      <w:marBottom w:val="0"/>
      <w:divBdr>
        <w:top w:val="none" w:sz="0" w:space="0" w:color="auto"/>
        <w:left w:val="none" w:sz="0" w:space="0" w:color="auto"/>
        <w:bottom w:val="none" w:sz="0" w:space="0" w:color="auto"/>
        <w:right w:val="none" w:sz="0" w:space="0" w:color="auto"/>
      </w:divBdr>
    </w:div>
    <w:div w:id="171989839">
      <w:marLeft w:val="0"/>
      <w:marRight w:val="0"/>
      <w:marTop w:val="0"/>
      <w:marBottom w:val="0"/>
      <w:divBdr>
        <w:top w:val="none" w:sz="0" w:space="0" w:color="auto"/>
        <w:left w:val="none" w:sz="0" w:space="0" w:color="auto"/>
        <w:bottom w:val="none" w:sz="0" w:space="0" w:color="auto"/>
        <w:right w:val="none" w:sz="0" w:space="0" w:color="auto"/>
      </w:divBdr>
    </w:div>
    <w:div w:id="171989840">
      <w:marLeft w:val="0"/>
      <w:marRight w:val="0"/>
      <w:marTop w:val="0"/>
      <w:marBottom w:val="0"/>
      <w:divBdr>
        <w:top w:val="none" w:sz="0" w:space="0" w:color="auto"/>
        <w:left w:val="none" w:sz="0" w:space="0" w:color="auto"/>
        <w:bottom w:val="none" w:sz="0" w:space="0" w:color="auto"/>
        <w:right w:val="none" w:sz="0" w:space="0" w:color="auto"/>
      </w:divBdr>
    </w:div>
    <w:div w:id="171989841">
      <w:marLeft w:val="0"/>
      <w:marRight w:val="0"/>
      <w:marTop w:val="0"/>
      <w:marBottom w:val="0"/>
      <w:divBdr>
        <w:top w:val="none" w:sz="0" w:space="0" w:color="auto"/>
        <w:left w:val="none" w:sz="0" w:space="0" w:color="auto"/>
        <w:bottom w:val="none" w:sz="0" w:space="0" w:color="auto"/>
        <w:right w:val="none" w:sz="0" w:space="0" w:color="auto"/>
      </w:divBdr>
    </w:div>
    <w:div w:id="171989842">
      <w:marLeft w:val="0"/>
      <w:marRight w:val="0"/>
      <w:marTop w:val="0"/>
      <w:marBottom w:val="0"/>
      <w:divBdr>
        <w:top w:val="none" w:sz="0" w:space="0" w:color="auto"/>
        <w:left w:val="none" w:sz="0" w:space="0" w:color="auto"/>
        <w:bottom w:val="none" w:sz="0" w:space="0" w:color="auto"/>
        <w:right w:val="none" w:sz="0" w:space="0" w:color="auto"/>
      </w:divBdr>
    </w:div>
    <w:div w:id="171989843">
      <w:marLeft w:val="0"/>
      <w:marRight w:val="0"/>
      <w:marTop w:val="0"/>
      <w:marBottom w:val="0"/>
      <w:divBdr>
        <w:top w:val="none" w:sz="0" w:space="0" w:color="auto"/>
        <w:left w:val="none" w:sz="0" w:space="0" w:color="auto"/>
        <w:bottom w:val="none" w:sz="0" w:space="0" w:color="auto"/>
        <w:right w:val="none" w:sz="0" w:space="0" w:color="auto"/>
      </w:divBdr>
    </w:div>
    <w:div w:id="171989844">
      <w:marLeft w:val="0"/>
      <w:marRight w:val="0"/>
      <w:marTop w:val="0"/>
      <w:marBottom w:val="0"/>
      <w:divBdr>
        <w:top w:val="none" w:sz="0" w:space="0" w:color="auto"/>
        <w:left w:val="none" w:sz="0" w:space="0" w:color="auto"/>
        <w:bottom w:val="none" w:sz="0" w:space="0" w:color="auto"/>
        <w:right w:val="none" w:sz="0" w:space="0" w:color="auto"/>
      </w:divBdr>
    </w:div>
    <w:div w:id="223957105">
      <w:bodyDiv w:val="1"/>
      <w:marLeft w:val="0"/>
      <w:marRight w:val="0"/>
      <w:marTop w:val="0"/>
      <w:marBottom w:val="0"/>
      <w:divBdr>
        <w:top w:val="none" w:sz="0" w:space="0" w:color="auto"/>
        <w:left w:val="none" w:sz="0" w:space="0" w:color="auto"/>
        <w:bottom w:val="none" w:sz="0" w:space="0" w:color="auto"/>
        <w:right w:val="none" w:sz="0" w:space="0" w:color="auto"/>
      </w:divBdr>
    </w:div>
    <w:div w:id="321934988">
      <w:bodyDiv w:val="1"/>
      <w:marLeft w:val="0"/>
      <w:marRight w:val="0"/>
      <w:marTop w:val="0"/>
      <w:marBottom w:val="0"/>
      <w:divBdr>
        <w:top w:val="none" w:sz="0" w:space="0" w:color="auto"/>
        <w:left w:val="none" w:sz="0" w:space="0" w:color="auto"/>
        <w:bottom w:val="none" w:sz="0" w:space="0" w:color="auto"/>
        <w:right w:val="none" w:sz="0" w:space="0" w:color="auto"/>
      </w:divBdr>
    </w:div>
    <w:div w:id="334958828">
      <w:bodyDiv w:val="1"/>
      <w:marLeft w:val="0"/>
      <w:marRight w:val="0"/>
      <w:marTop w:val="0"/>
      <w:marBottom w:val="0"/>
      <w:divBdr>
        <w:top w:val="none" w:sz="0" w:space="0" w:color="auto"/>
        <w:left w:val="none" w:sz="0" w:space="0" w:color="auto"/>
        <w:bottom w:val="none" w:sz="0" w:space="0" w:color="auto"/>
        <w:right w:val="none" w:sz="0" w:space="0" w:color="auto"/>
      </w:divBdr>
    </w:div>
    <w:div w:id="395011082">
      <w:bodyDiv w:val="1"/>
      <w:marLeft w:val="0"/>
      <w:marRight w:val="0"/>
      <w:marTop w:val="0"/>
      <w:marBottom w:val="0"/>
      <w:divBdr>
        <w:top w:val="none" w:sz="0" w:space="0" w:color="auto"/>
        <w:left w:val="none" w:sz="0" w:space="0" w:color="auto"/>
        <w:bottom w:val="none" w:sz="0" w:space="0" w:color="auto"/>
        <w:right w:val="none" w:sz="0" w:space="0" w:color="auto"/>
      </w:divBdr>
    </w:div>
    <w:div w:id="434331159">
      <w:bodyDiv w:val="1"/>
      <w:marLeft w:val="0"/>
      <w:marRight w:val="0"/>
      <w:marTop w:val="0"/>
      <w:marBottom w:val="0"/>
      <w:divBdr>
        <w:top w:val="none" w:sz="0" w:space="0" w:color="auto"/>
        <w:left w:val="none" w:sz="0" w:space="0" w:color="auto"/>
        <w:bottom w:val="none" w:sz="0" w:space="0" w:color="auto"/>
        <w:right w:val="none" w:sz="0" w:space="0" w:color="auto"/>
      </w:divBdr>
    </w:div>
    <w:div w:id="460148050">
      <w:bodyDiv w:val="1"/>
      <w:marLeft w:val="0"/>
      <w:marRight w:val="0"/>
      <w:marTop w:val="0"/>
      <w:marBottom w:val="0"/>
      <w:divBdr>
        <w:top w:val="none" w:sz="0" w:space="0" w:color="auto"/>
        <w:left w:val="none" w:sz="0" w:space="0" w:color="auto"/>
        <w:bottom w:val="none" w:sz="0" w:space="0" w:color="auto"/>
        <w:right w:val="none" w:sz="0" w:space="0" w:color="auto"/>
      </w:divBdr>
    </w:div>
    <w:div w:id="494566818">
      <w:bodyDiv w:val="1"/>
      <w:marLeft w:val="0"/>
      <w:marRight w:val="0"/>
      <w:marTop w:val="0"/>
      <w:marBottom w:val="0"/>
      <w:divBdr>
        <w:top w:val="none" w:sz="0" w:space="0" w:color="auto"/>
        <w:left w:val="none" w:sz="0" w:space="0" w:color="auto"/>
        <w:bottom w:val="none" w:sz="0" w:space="0" w:color="auto"/>
        <w:right w:val="none" w:sz="0" w:space="0" w:color="auto"/>
      </w:divBdr>
    </w:div>
    <w:div w:id="507792800">
      <w:bodyDiv w:val="1"/>
      <w:marLeft w:val="0"/>
      <w:marRight w:val="0"/>
      <w:marTop w:val="0"/>
      <w:marBottom w:val="0"/>
      <w:divBdr>
        <w:top w:val="none" w:sz="0" w:space="0" w:color="auto"/>
        <w:left w:val="none" w:sz="0" w:space="0" w:color="auto"/>
        <w:bottom w:val="none" w:sz="0" w:space="0" w:color="auto"/>
        <w:right w:val="none" w:sz="0" w:space="0" w:color="auto"/>
      </w:divBdr>
    </w:div>
    <w:div w:id="510218694">
      <w:bodyDiv w:val="1"/>
      <w:marLeft w:val="0"/>
      <w:marRight w:val="0"/>
      <w:marTop w:val="0"/>
      <w:marBottom w:val="0"/>
      <w:divBdr>
        <w:top w:val="none" w:sz="0" w:space="0" w:color="auto"/>
        <w:left w:val="none" w:sz="0" w:space="0" w:color="auto"/>
        <w:bottom w:val="none" w:sz="0" w:space="0" w:color="auto"/>
        <w:right w:val="none" w:sz="0" w:space="0" w:color="auto"/>
      </w:divBdr>
    </w:div>
    <w:div w:id="527376339">
      <w:bodyDiv w:val="1"/>
      <w:marLeft w:val="0"/>
      <w:marRight w:val="0"/>
      <w:marTop w:val="0"/>
      <w:marBottom w:val="0"/>
      <w:divBdr>
        <w:top w:val="none" w:sz="0" w:space="0" w:color="auto"/>
        <w:left w:val="none" w:sz="0" w:space="0" w:color="auto"/>
        <w:bottom w:val="none" w:sz="0" w:space="0" w:color="auto"/>
        <w:right w:val="none" w:sz="0" w:space="0" w:color="auto"/>
      </w:divBdr>
    </w:div>
    <w:div w:id="567962436">
      <w:bodyDiv w:val="1"/>
      <w:marLeft w:val="0"/>
      <w:marRight w:val="0"/>
      <w:marTop w:val="0"/>
      <w:marBottom w:val="0"/>
      <w:divBdr>
        <w:top w:val="none" w:sz="0" w:space="0" w:color="auto"/>
        <w:left w:val="none" w:sz="0" w:space="0" w:color="auto"/>
        <w:bottom w:val="none" w:sz="0" w:space="0" w:color="auto"/>
        <w:right w:val="none" w:sz="0" w:space="0" w:color="auto"/>
      </w:divBdr>
    </w:div>
    <w:div w:id="600186349">
      <w:bodyDiv w:val="1"/>
      <w:marLeft w:val="0"/>
      <w:marRight w:val="0"/>
      <w:marTop w:val="0"/>
      <w:marBottom w:val="0"/>
      <w:divBdr>
        <w:top w:val="none" w:sz="0" w:space="0" w:color="auto"/>
        <w:left w:val="none" w:sz="0" w:space="0" w:color="auto"/>
        <w:bottom w:val="none" w:sz="0" w:space="0" w:color="auto"/>
        <w:right w:val="none" w:sz="0" w:space="0" w:color="auto"/>
      </w:divBdr>
    </w:div>
    <w:div w:id="652216325">
      <w:bodyDiv w:val="1"/>
      <w:marLeft w:val="0"/>
      <w:marRight w:val="0"/>
      <w:marTop w:val="0"/>
      <w:marBottom w:val="0"/>
      <w:divBdr>
        <w:top w:val="none" w:sz="0" w:space="0" w:color="auto"/>
        <w:left w:val="none" w:sz="0" w:space="0" w:color="auto"/>
        <w:bottom w:val="none" w:sz="0" w:space="0" w:color="auto"/>
        <w:right w:val="none" w:sz="0" w:space="0" w:color="auto"/>
      </w:divBdr>
    </w:div>
    <w:div w:id="742878221">
      <w:bodyDiv w:val="1"/>
      <w:marLeft w:val="0"/>
      <w:marRight w:val="0"/>
      <w:marTop w:val="0"/>
      <w:marBottom w:val="0"/>
      <w:divBdr>
        <w:top w:val="none" w:sz="0" w:space="0" w:color="auto"/>
        <w:left w:val="none" w:sz="0" w:space="0" w:color="auto"/>
        <w:bottom w:val="none" w:sz="0" w:space="0" w:color="auto"/>
        <w:right w:val="none" w:sz="0" w:space="0" w:color="auto"/>
      </w:divBdr>
    </w:div>
    <w:div w:id="749232542">
      <w:bodyDiv w:val="1"/>
      <w:marLeft w:val="0"/>
      <w:marRight w:val="0"/>
      <w:marTop w:val="0"/>
      <w:marBottom w:val="0"/>
      <w:divBdr>
        <w:top w:val="none" w:sz="0" w:space="0" w:color="auto"/>
        <w:left w:val="none" w:sz="0" w:space="0" w:color="auto"/>
        <w:bottom w:val="none" w:sz="0" w:space="0" w:color="auto"/>
        <w:right w:val="none" w:sz="0" w:space="0" w:color="auto"/>
      </w:divBdr>
    </w:div>
    <w:div w:id="794055863">
      <w:bodyDiv w:val="1"/>
      <w:marLeft w:val="0"/>
      <w:marRight w:val="0"/>
      <w:marTop w:val="0"/>
      <w:marBottom w:val="0"/>
      <w:divBdr>
        <w:top w:val="none" w:sz="0" w:space="0" w:color="auto"/>
        <w:left w:val="none" w:sz="0" w:space="0" w:color="auto"/>
        <w:bottom w:val="none" w:sz="0" w:space="0" w:color="auto"/>
        <w:right w:val="none" w:sz="0" w:space="0" w:color="auto"/>
      </w:divBdr>
    </w:div>
    <w:div w:id="827789739">
      <w:bodyDiv w:val="1"/>
      <w:marLeft w:val="0"/>
      <w:marRight w:val="0"/>
      <w:marTop w:val="0"/>
      <w:marBottom w:val="0"/>
      <w:divBdr>
        <w:top w:val="none" w:sz="0" w:space="0" w:color="auto"/>
        <w:left w:val="none" w:sz="0" w:space="0" w:color="auto"/>
        <w:bottom w:val="none" w:sz="0" w:space="0" w:color="auto"/>
        <w:right w:val="none" w:sz="0" w:space="0" w:color="auto"/>
      </w:divBdr>
    </w:div>
    <w:div w:id="910508686">
      <w:bodyDiv w:val="1"/>
      <w:marLeft w:val="0"/>
      <w:marRight w:val="0"/>
      <w:marTop w:val="0"/>
      <w:marBottom w:val="0"/>
      <w:divBdr>
        <w:top w:val="none" w:sz="0" w:space="0" w:color="auto"/>
        <w:left w:val="none" w:sz="0" w:space="0" w:color="auto"/>
        <w:bottom w:val="none" w:sz="0" w:space="0" w:color="auto"/>
        <w:right w:val="none" w:sz="0" w:space="0" w:color="auto"/>
      </w:divBdr>
    </w:div>
    <w:div w:id="931470577">
      <w:bodyDiv w:val="1"/>
      <w:marLeft w:val="0"/>
      <w:marRight w:val="0"/>
      <w:marTop w:val="0"/>
      <w:marBottom w:val="0"/>
      <w:divBdr>
        <w:top w:val="none" w:sz="0" w:space="0" w:color="auto"/>
        <w:left w:val="none" w:sz="0" w:space="0" w:color="auto"/>
        <w:bottom w:val="none" w:sz="0" w:space="0" w:color="auto"/>
        <w:right w:val="none" w:sz="0" w:space="0" w:color="auto"/>
      </w:divBdr>
    </w:div>
    <w:div w:id="968242971">
      <w:bodyDiv w:val="1"/>
      <w:marLeft w:val="0"/>
      <w:marRight w:val="0"/>
      <w:marTop w:val="0"/>
      <w:marBottom w:val="0"/>
      <w:divBdr>
        <w:top w:val="none" w:sz="0" w:space="0" w:color="auto"/>
        <w:left w:val="none" w:sz="0" w:space="0" w:color="auto"/>
        <w:bottom w:val="none" w:sz="0" w:space="0" w:color="auto"/>
        <w:right w:val="none" w:sz="0" w:space="0" w:color="auto"/>
      </w:divBdr>
    </w:div>
    <w:div w:id="1009794062">
      <w:bodyDiv w:val="1"/>
      <w:marLeft w:val="0"/>
      <w:marRight w:val="0"/>
      <w:marTop w:val="0"/>
      <w:marBottom w:val="0"/>
      <w:divBdr>
        <w:top w:val="none" w:sz="0" w:space="0" w:color="auto"/>
        <w:left w:val="none" w:sz="0" w:space="0" w:color="auto"/>
        <w:bottom w:val="none" w:sz="0" w:space="0" w:color="auto"/>
        <w:right w:val="none" w:sz="0" w:space="0" w:color="auto"/>
      </w:divBdr>
    </w:div>
    <w:div w:id="1172792131">
      <w:bodyDiv w:val="1"/>
      <w:marLeft w:val="0"/>
      <w:marRight w:val="0"/>
      <w:marTop w:val="0"/>
      <w:marBottom w:val="0"/>
      <w:divBdr>
        <w:top w:val="none" w:sz="0" w:space="0" w:color="auto"/>
        <w:left w:val="none" w:sz="0" w:space="0" w:color="auto"/>
        <w:bottom w:val="none" w:sz="0" w:space="0" w:color="auto"/>
        <w:right w:val="none" w:sz="0" w:space="0" w:color="auto"/>
      </w:divBdr>
    </w:div>
    <w:div w:id="1249999023">
      <w:bodyDiv w:val="1"/>
      <w:marLeft w:val="0"/>
      <w:marRight w:val="0"/>
      <w:marTop w:val="0"/>
      <w:marBottom w:val="0"/>
      <w:divBdr>
        <w:top w:val="none" w:sz="0" w:space="0" w:color="auto"/>
        <w:left w:val="none" w:sz="0" w:space="0" w:color="auto"/>
        <w:bottom w:val="none" w:sz="0" w:space="0" w:color="auto"/>
        <w:right w:val="none" w:sz="0" w:space="0" w:color="auto"/>
      </w:divBdr>
    </w:div>
    <w:div w:id="1333265591">
      <w:bodyDiv w:val="1"/>
      <w:marLeft w:val="0"/>
      <w:marRight w:val="0"/>
      <w:marTop w:val="0"/>
      <w:marBottom w:val="0"/>
      <w:divBdr>
        <w:top w:val="none" w:sz="0" w:space="0" w:color="auto"/>
        <w:left w:val="none" w:sz="0" w:space="0" w:color="auto"/>
        <w:bottom w:val="none" w:sz="0" w:space="0" w:color="auto"/>
        <w:right w:val="none" w:sz="0" w:space="0" w:color="auto"/>
      </w:divBdr>
    </w:div>
    <w:div w:id="1476222515">
      <w:bodyDiv w:val="1"/>
      <w:marLeft w:val="0"/>
      <w:marRight w:val="0"/>
      <w:marTop w:val="0"/>
      <w:marBottom w:val="0"/>
      <w:divBdr>
        <w:top w:val="none" w:sz="0" w:space="0" w:color="auto"/>
        <w:left w:val="none" w:sz="0" w:space="0" w:color="auto"/>
        <w:bottom w:val="none" w:sz="0" w:space="0" w:color="auto"/>
        <w:right w:val="none" w:sz="0" w:space="0" w:color="auto"/>
      </w:divBdr>
    </w:div>
    <w:div w:id="1517503267">
      <w:bodyDiv w:val="1"/>
      <w:marLeft w:val="0"/>
      <w:marRight w:val="0"/>
      <w:marTop w:val="0"/>
      <w:marBottom w:val="0"/>
      <w:divBdr>
        <w:top w:val="none" w:sz="0" w:space="0" w:color="auto"/>
        <w:left w:val="none" w:sz="0" w:space="0" w:color="auto"/>
        <w:bottom w:val="none" w:sz="0" w:space="0" w:color="auto"/>
        <w:right w:val="none" w:sz="0" w:space="0" w:color="auto"/>
      </w:divBdr>
    </w:div>
    <w:div w:id="1752848499">
      <w:bodyDiv w:val="1"/>
      <w:marLeft w:val="0"/>
      <w:marRight w:val="0"/>
      <w:marTop w:val="0"/>
      <w:marBottom w:val="0"/>
      <w:divBdr>
        <w:top w:val="none" w:sz="0" w:space="0" w:color="auto"/>
        <w:left w:val="none" w:sz="0" w:space="0" w:color="auto"/>
        <w:bottom w:val="none" w:sz="0" w:space="0" w:color="auto"/>
        <w:right w:val="none" w:sz="0" w:space="0" w:color="auto"/>
      </w:divBdr>
    </w:div>
    <w:div w:id="1804693132">
      <w:bodyDiv w:val="1"/>
      <w:marLeft w:val="0"/>
      <w:marRight w:val="0"/>
      <w:marTop w:val="0"/>
      <w:marBottom w:val="0"/>
      <w:divBdr>
        <w:top w:val="none" w:sz="0" w:space="0" w:color="auto"/>
        <w:left w:val="none" w:sz="0" w:space="0" w:color="auto"/>
        <w:bottom w:val="none" w:sz="0" w:space="0" w:color="auto"/>
        <w:right w:val="none" w:sz="0" w:space="0" w:color="auto"/>
      </w:divBdr>
    </w:div>
    <w:div w:id="1864443502">
      <w:bodyDiv w:val="1"/>
      <w:marLeft w:val="0"/>
      <w:marRight w:val="0"/>
      <w:marTop w:val="0"/>
      <w:marBottom w:val="0"/>
      <w:divBdr>
        <w:top w:val="none" w:sz="0" w:space="0" w:color="auto"/>
        <w:left w:val="none" w:sz="0" w:space="0" w:color="auto"/>
        <w:bottom w:val="none" w:sz="0" w:space="0" w:color="auto"/>
        <w:right w:val="none" w:sz="0" w:space="0" w:color="auto"/>
      </w:divBdr>
    </w:div>
    <w:div w:id="2000038935">
      <w:bodyDiv w:val="1"/>
      <w:marLeft w:val="0"/>
      <w:marRight w:val="0"/>
      <w:marTop w:val="0"/>
      <w:marBottom w:val="0"/>
      <w:divBdr>
        <w:top w:val="none" w:sz="0" w:space="0" w:color="auto"/>
        <w:left w:val="none" w:sz="0" w:space="0" w:color="auto"/>
        <w:bottom w:val="none" w:sz="0" w:space="0" w:color="auto"/>
        <w:right w:val="none" w:sz="0" w:space="0" w:color="auto"/>
      </w:divBdr>
    </w:div>
    <w:div w:id="20802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2182</Words>
  <Characters>12878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N  Á  V  R  H                              ROZPOČTU NA ROK 2017</vt:lpstr>
    </vt:vector>
  </TitlesOfParts>
  <Company>MĚSTSKÁ ČÁST PRAHA-LYSOLAJE</Company>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                              ROZPOČTU NA ROK 2017</dc:title>
  <dc:subject>MĚSTSKÁ ČÁST PRAHA-LYSOLAJE</dc:subject>
  <dc:creator>Ing. Petr Hlubuček, starosta</dc:creator>
  <cp:lastModifiedBy>hradi</cp:lastModifiedBy>
  <cp:revision>2</cp:revision>
  <cp:lastPrinted>2019-11-25T13:01:00Z</cp:lastPrinted>
  <dcterms:created xsi:type="dcterms:W3CDTF">2021-01-18T08:11:00Z</dcterms:created>
  <dcterms:modified xsi:type="dcterms:W3CDTF">2021-01-18T08:11:00Z</dcterms:modified>
</cp:coreProperties>
</file>